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72" w:rsidRDefault="00086072" w:rsidP="0080466C">
      <w:pPr>
        <w:widowControl w:val="0"/>
        <w:ind w:right="76"/>
        <w:jc w:val="center"/>
        <w:rPr>
          <w:b/>
          <w:bCs/>
          <w:sz w:val="24"/>
        </w:rPr>
      </w:pPr>
    </w:p>
    <w:p w:rsidR="00FF29B9" w:rsidRPr="007D4EEE" w:rsidRDefault="00EB2FC9" w:rsidP="00086072">
      <w:pPr>
        <w:autoSpaceDE w:val="0"/>
        <w:autoSpaceDN w:val="0"/>
        <w:adjustRightInd w:val="0"/>
        <w:ind w:right="76"/>
        <w:jc w:val="center"/>
        <w:rPr>
          <w:b/>
          <w:sz w:val="24"/>
        </w:rPr>
      </w:pPr>
      <w:r w:rsidRPr="007D4EEE">
        <w:rPr>
          <w:b/>
          <w:sz w:val="24"/>
        </w:rPr>
        <w:t xml:space="preserve">Yorkshire &amp; Humber Area </w:t>
      </w:r>
    </w:p>
    <w:p w:rsidR="00EB2FC9" w:rsidRPr="007D4EEE" w:rsidRDefault="00EB2FC9" w:rsidP="00086072">
      <w:pPr>
        <w:autoSpaceDE w:val="0"/>
        <w:autoSpaceDN w:val="0"/>
        <w:adjustRightInd w:val="0"/>
        <w:ind w:right="76"/>
        <w:jc w:val="center"/>
        <w:rPr>
          <w:b/>
          <w:sz w:val="24"/>
        </w:rPr>
      </w:pPr>
      <w:r w:rsidRPr="007D4EEE">
        <w:rPr>
          <w:b/>
          <w:sz w:val="24"/>
        </w:rPr>
        <w:t>Strategic Information Governance Network (SIGN)</w:t>
      </w:r>
    </w:p>
    <w:p w:rsidR="002977B3" w:rsidRPr="007D4EEE" w:rsidRDefault="002977B3" w:rsidP="00086072">
      <w:pPr>
        <w:autoSpaceDE w:val="0"/>
        <w:autoSpaceDN w:val="0"/>
        <w:adjustRightInd w:val="0"/>
        <w:ind w:right="76"/>
        <w:jc w:val="center"/>
        <w:rPr>
          <w:b/>
          <w:sz w:val="24"/>
        </w:rPr>
      </w:pPr>
    </w:p>
    <w:p w:rsidR="0045652E" w:rsidRPr="007D4EEE" w:rsidRDefault="00434C18" w:rsidP="00086072">
      <w:pPr>
        <w:autoSpaceDE w:val="0"/>
        <w:autoSpaceDN w:val="0"/>
        <w:adjustRightInd w:val="0"/>
        <w:ind w:right="76"/>
        <w:jc w:val="center"/>
        <w:rPr>
          <w:b/>
          <w:sz w:val="24"/>
        </w:rPr>
      </w:pPr>
      <w:r w:rsidRPr="007D4EEE">
        <w:rPr>
          <w:b/>
          <w:sz w:val="24"/>
        </w:rPr>
        <w:t xml:space="preserve">Friday </w:t>
      </w:r>
      <w:r w:rsidR="00C900BF" w:rsidRPr="007D4EEE">
        <w:rPr>
          <w:b/>
          <w:sz w:val="24"/>
        </w:rPr>
        <w:t>13</w:t>
      </w:r>
      <w:r w:rsidR="00C900BF" w:rsidRPr="007D4EEE">
        <w:rPr>
          <w:b/>
          <w:sz w:val="24"/>
          <w:vertAlign w:val="superscript"/>
        </w:rPr>
        <w:t>th</w:t>
      </w:r>
      <w:r w:rsidR="00C900BF" w:rsidRPr="007D4EEE">
        <w:rPr>
          <w:b/>
          <w:sz w:val="24"/>
        </w:rPr>
        <w:t xml:space="preserve"> December</w:t>
      </w:r>
      <w:r w:rsidR="001B0D4D" w:rsidRPr="007D4EEE">
        <w:rPr>
          <w:b/>
          <w:sz w:val="24"/>
        </w:rPr>
        <w:t xml:space="preserve"> 2019</w:t>
      </w:r>
      <w:r w:rsidR="00FA0DE7" w:rsidRPr="007D4EEE">
        <w:rPr>
          <w:b/>
          <w:sz w:val="24"/>
        </w:rPr>
        <w:t xml:space="preserve"> </w:t>
      </w:r>
    </w:p>
    <w:p w:rsidR="00434C18" w:rsidRPr="007D4EEE" w:rsidRDefault="0045652E" w:rsidP="00086072">
      <w:pPr>
        <w:autoSpaceDE w:val="0"/>
        <w:autoSpaceDN w:val="0"/>
        <w:adjustRightInd w:val="0"/>
        <w:ind w:right="76"/>
        <w:jc w:val="center"/>
        <w:rPr>
          <w:b/>
          <w:sz w:val="24"/>
        </w:rPr>
      </w:pPr>
      <w:r w:rsidRPr="007D4EEE">
        <w:rPr>
          <w:b/>
          <w:sz w:val="24"/>
        </w:rPr>
        <w:t>1:00pm to</w:t>
      </w:r>
      <w:r w:rsidR="00FA0DE7" w:rsidRPr="007D4EEE">
        <w:rPr>
          <w:b/>
          <w:sz w:val="24"/>
        </w:rPr>
        <w:t xml:space="preserve"> </w:t>
      </w:r>
      <w:r w:rsidR="007E6ACE" w:rsidRPr="007D4EEE">
        <w:rPr>
          <w:b/>
          <w:sz w:val="24"/>
        </w:rPr>
        <w:t>4</w:t>
      </w:r>
      <w:r w:rsidR="00FA0DE7" w:rsidRPr="007D4EEE">
        <w:rPr>
          <w:b/>
          <w:sz w:val="24"/>
        </w:rPr>
        <w:t>:00</w:t>
      </w:r>
      <w:r w:rsidR="00434C18" w:rsidRPr="007D4EEE">
        <w:rPr>
          <w:b/>
          <w:sz w:val="24"/>
        </w:rPr>
        <w:t>pm</w:t>
      </w:r>
      <w:r w:rsidRPr="007D4EEE">
        <w:rPr>
          <w:b/>
          <w:sz w:val="24"/>
        </w:rPr>
        <w:t xml:space="preserve"> – IG Sub Group Meeting</w:t>
      </w:r>
    </w:p>
    <w:p w:rsidR="0045652E" w:rsidRPr="007D4EEE" w:rsidRDefault="0045652E" w:rsidP="00086072">
      <w:pPr>
        <w:autoSpaceDE w:val="0"/>
        <w:autoSpaceDN w:val="0"/>
        <w:adjustRightInd w:val="0"/>
        <w:ind w:right="76"/>
        <w:jc w:val="center"/>
        <w:rPr>
          <w:b/>
          <w:sz w:val="24"/>
        </w:rPr>
      </w:pPr>
    </w:p>
    <w:p w:rsidR="00761BE5" w:rsidRPr="007D4EEE" w:rsidRDefault="001F1BB3" w:rsidP="00DC0A45">
      <w:pPr>
        <w:jc w:val="center"/>
        <w:rPr>
          <w:b/>
          <w:sz w:val="24"/>
        </w:rPr>
      </w:pPr>
      <w:r w:rsidRPr="007D4EEE">
        <w:rPr>
          <w:b/>
          <w:sz w:val="24"/>
        </w:rPr>
        <w:t xml:space="preserve"> </w:t>
      </w:r>
      <w:r w:rsidR="00FA0DE7" w:rsidRPr="007D4EEE">
        <w:rPr>
          <w:b/>
          <w:sz w:val="24"/>
        </w:rPr>
        <w:t xml:space="preserve">Lecture Room, Goole and District Hospital, </w:t>
      </w:r>
    </w:p>
    <w:p w:rsidR="00DC0A45" w:rsidRPr="007D4EEE" w:rsidRDefault="00DC0A45" w:rsidP="00DC0A45">
      <w:pPr>
        <w:jc w:val="center"/>
        <w:rPr>
          <w:b/>
          <w:sz w:val="24"/>
        </w:rPr>
      </w:pPr>
      <w:r w:rsidRPr="007D4EEE">
        <w:rPr>
          <w:rStyle w:val="baddress"/>
          <w:b/>
          <w:sz w:val="24"/>
          <w:lang w:val="en"/>
        </w:rPr>
        <w:t xml:space="preserve">Woodland Avenue, </w:t>
      </w:r>
      <w:proofErr w:type="spellStart"/>
      <w:r w:rsidRPr="007D4EEE">
        <w:rPr>
          <w:rStyle w:val="baddress"/>
          <w:b/>
          <w:sz w:val="24"/>
          <w:lang w:val="en"/>
        </w:rPr>
        <w:t>Goole</w:t>
      </w:r>
      <w:proofErr w:type="spellEnd"/>
      <w:r w:rsidRPr="007D4EEE">
        <w:rPr>
          <w:rStyle w:val="baddress"/>
          <w:b/>
          <w:sz w:val="24"/>
          <w:lang w:val="en"/>
        </w:rPr>
        <w:t>, DN14 6RX</w:t>
      </w:r>
    </w:p>
    <w:p w:rsidR="00FA0DE7" w:rsidRDefault="00FA0DE7" w:rsidP="0080466C">
      <w:pPr>
        <w:autoSpaceDE w:val="0"/>
        <w:autoSpaceDN w:val="0"/>
        <w:adjustRightInd w:val="0"/>
        <w:ind w:right="76"/>
        <w:jc w:val="center"/>
        <w:rPr>
          <w:b/>
          <w:sz w:val="28"/>
          <w:szCs w:val="28"/>
        </w:rPr>
      </w:pPr>
    </w:p>
    <w:p w:rsidR="005568EF" w:rsidRDefault="00815DC4" w:rsidP="00815E7D">
      <w:pPr>
        <w:autoSpaceDE w:val="0"/>
        <w:autoSpaceDN w:val="0"/>
        <w:adjustRightInd w:val="0"/>
      </w:pPr>
      <w:r>
        <w:t>-----------------------------------------------------------------------------------------------------------------------------------</w:t>
      </w:r>
    </w:p>
    <w:p w:rsidR="005568EF" w:rsidRDefault="00815DC4" w:rsidP="00815E7D">
      <w:pPr>
        <w:autoSpaceDE w:val="0"/>
        <w:autoSpaceDN w:val="0"/>
        <w:adjustRightInd w:val="0"/>
      </w:pPr>
      <w:r>
        <w:t>-----------------------------------------------------------------------------------------------------------------------------------</w:t>
      </w:r>
    </w:p>
    <w:p w:rsidR="00815DC4" w:rsidRDefault="00815DC4" w:rsidP="00815DC4">
      <w:pPr>
        <w:autoSpaceDE w:val="0"/>
        <w:autoSpaceDN w:val="0"/>
        <w:adjustRightInd w:val="0"/>
        <w:ind w:right="76"/>
        <w:jc w:val="center"/>
        <w:rPr>
          <w:b/>
          <w:sz w:val="32"/>
          <w:szCs w:val="32"/>
        </w:rPr>
      </w:pPr>
    </w:p>
    <w:p w:rsidR="00815DC4" w:rsidRPr="00C44B54" w:rsidRDefault="00815DC4" w:rsidP="00815DC4">
      <w:pPr>
        <w:autoSpaceDE w:val="0"/>
        <w:autoSpaceDN w:val="0"/>
        <w:adjustRightInd w:val="0"/>
        <w:ind w:right="76"/>
        <w:jc w:val="center"/>
        <w:rPr>
          <w:b/>
          <w:sz w:val="32"/>
          <w:szCs w:val="32"/>
        </w:rPr>
      </w:pPr>
      <w:r w:rsidRPr="00C44B54">
        <w:rPr>
          <w:b/>
          <w:sz w:val="32"/>
          <w:szCs w:val="32"/>
        </w:rPr>
        <w:t>A G E N D A</w:t>
      </w:r>
    </w:p>
    <w:p w:rsidR="000B0A2C" w:rsidRDefault="000B0A2C" w:rsidP="000B0A2C">
      <w:pPr>
        <w:tabs>
          <w:tab w:val="left" w:pos="3330"/>
        </w:tabs>
        <w:autoSpaceDE w:val="0"/>
        <w:autoSpaceDN w:val="0"/>
        <w:adjustRightInd w:val="0"/>
      </w:pPr>
    </w:p>
    <w:p w:rsidR="005568EF" w:rsidRDefault="005568EF" w:rsidP="000B0A2C">
      <w:pPr>
        <w:tabs>
          <w:tab w:val="left" w:pos="3330"/>
        </w:tabs>
        <w:autoSpaceDE w:val="0"/>
        <w:autoSpaceDN w:val="0"/>
        <w:adjustRightInd w:val="0"/>
      </w:pPr>
    </w:p>
    <w:p w:rsidR="00086072" w:rsidRPr="007D4EEE" w:rsidRDefault="00B84E0B"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Apologies</w:t>
      </w:r>
    </w:p>
    <w:p w:rsidR="00086072" w:rsidRPr="007D4EEE" w:rsidRDefault="00086072" w:rsidP="00524EB0">
      <w:pPr>
        <w:pStyle w:val="ListParagraph"/>
        <w:ind w:left="1080" w:hanging="720"/>
        <w:rPr>
          <w:color w:val="000000" w:themeColor="text1"/>
          <w:sz w:val="20"/>
          <w:szCs w:val="20"/>
        </w:rPr>
      </w:pPr>
    </w:p>
    <w:p w:rsidR="009144A8" w:rsidRPr="007D4EEE" w:rsidRDefault="004C2FBC"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 xml:space="preserve">Minutes of </w:t>
      </w:r>
      <w:r w:rsidR="00803902" w:rsidRPr="007D4EEE">
        <w:rPr>
          <w:b/>
          <w:color w:val="000000" w:themeColor="text1"/>
          <w:sz w:val="20"/>
          <w:szCs w:val="20"/>
        </w:rPr>
        <w:t>p</w:t>
      </w:r>
      <w:r w:rsidRPr="007D4EEE">
        <w:rPr>
          <w:b/>
          <w:color w:val="000000" w:themeColor="text1"/>
          <w:sz w:val="20"/>
          <w:szCs w:val="20"/>
        </w:rPr>
        <w:t>revious meeting</w:t>
      </w:r>
      <w:r w:rsidR="00C6646A" w:rsidRPr="007D4EEE">
        <w:rPr>
          <w:b/>
          <w:color w:val="000000" w:themeColor="text1"/>
          <w:sz w:val="20"/>
          <w:szCs w:val="20"/>
        </w:rPr>
        <w:t xml:space="preserve"> </w:t>
      </w:r>
      <w:r w:rsidR="00434C18" w:rsidRPr="007D4EEE">
        <w:rPr>
          <w:b/>
          <w:color w:val="000000" w:themeColor="text1"/>
          <w:sz w:val="20"/>
          <w:szCs w:val="20"/>
        </w:rPr>
        <w:t xml:space="preserve">held on </w:t>
      </w:r>
      <w:r w:rsidR="00F94D8E" w:rsidRPr="007D4EEE">
        <w:rPr>
          <w:b/>
          <w:color w:val="000000" w:themeColor="text1"/>
          <w:sz w:val="20"/>
          <w:szCs w:val="20"/>
        </w:rPr>
        <w:t>11</w:t>
      </w:r>
      <w:r w:rsidR="00F94D8E" w:rsidRPr="007D4EEE">
        <w:rPr>
          <w:b/>
          <w:color w:val="000000" w:themeColor="text1"/>
          <w:sz w:val="20"/>
          <w:szCs w:val="20"/>
          <w:vertAlign w:val="superscript"/>
        </w:rPr>
        <w:t>th</w:t>
      </w:r>
      <w:r w:rsidR="00F94D8E" w:rsidRPr="007D4EEE">
        <w:rPr>
          <w:b/>
          <w:color w:val="000000" w:themeColor="text1"/>
          <w:sz w:val="20"/>
          <w:szCs w:val="20"/>
        </w:rPr>
        <w:t xml:space="preserve"> October</w:t>
      </w:r>
      <w:r w:rsidR="001B0D4D" w:rsidRPr="007D4EEE">
        <w:rPr>
          <w:b/>
          <w:color w:val="000000" w:themeColor="text1"/>
          <w:sz w:val="20"/>
          <w:szCs w:val="20"/>
        </w:rPr>
        <w:t xml:space="preserve"> </w:t>
      </w:r>
      <w:r w:rsidR="000420FC" w:rsidRPr="007D4EEE">
        <w:rPr>
          <w:b/>
          <w:color w:val="000000" w:themeColor="text1"/>
          <w:sz w:val="20"/>
          <w:szCs w:val="20"/>
        </w:rPr>
        <w:t xml:space="preserve"> 2019</w:t>
      </w:r>
      <w:r w:rsidR="00524EB0" w:rsidRPr="007D4EEE">
        <w:rPr>
          <w:b/>
          <w:color w:val="000000" w:themeColor="text1"/>
          <w:sz w:val="20"/>
          <w:szCs w:val="20"/>
        </w:rPr>
        <w:t xml:space="preserve"> –</w:t>
      </w:r>
      <w:r w:rsidR="00C6646A" w:rsidRPr="007D4EEE">
        <w:rPr>
          <w:b/>
          <w:color w:val="000000" w:themeColor="text1"/>
          <w:sz w:val="20"/>
          <w:szCs w:val="20"/>
        </w:rPr>
        <w:t xml:space="preserve"> </w:t>
      </w:r>
      <w:r w:rsidR="00D65607" w:rsidRPr="007D4EEE">
        <w:rPr>
          <w:b/>
          <w:color w:val="000000" w:themeColor="text1"/>
          <w:sz w:val="20"/>
          <w:szCs w:val="20"/>
        </w:rPr>
        <w:t>(</w:t>
      </w:r>
      <w:r w:rsidR="00524EB0" w:rsidRPr="007D4EEE">
        <w:rPr>
          <w:b/>
          <w:color w:val="000000" w:themeColor="text1"/>
          <w:sz w:val="20"/>
          <w:szCs w:val="20"/>
        </w:rPr>
        <w:t>Paper A</w:t>
      </w:r>
      <w:r w:rsidR="00D65607" w:rsidRPr="007D4EEE">
        <w:rPr>
          <w:b/>
          <w:color w:val="000000" w:themeColor="text1"/>
          <w:sz w:val="20"/>
          <w:szCs w:val="20"/>
        </w:rPr>
        <w:t>)</w:t>
      </w:r>
    </w:p>
    <w:p w:rsidR="00524EB0" w:rsidRPr="007D4EEE" w:rsidRDefault="00524EB0" w:rsidP="00524EB0">
      <w:pPr>
        <w:pStyle w:val="ListParagraph"/>
        <w:ind w:left="1080" w:hanging="720"/>
        <w:rPr>
          <w:color w:val="000000" w:themeColor="text1"/>
          <w:sz w:val="20"/>
          <w:szCs w:val="20"/>
        </w:rPr>
      </w:pPr>
    </w:p>
    <w:p w:rsidR="00524EB0" w:rsidRPr="007D4EEE" w:rsidRDefault="00524EB0"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 xml:space="preserve">Action </w:t>
      </w:r>
      <w:r w:rsidR="00803902" w:rsidRPr="007D4EEE">
        <w:rPr>
          <w:b/>
          <w:color w:val="000000" w:themeColor="text1"/>
          <w:sz w:val="20"/>
          <w:szCs w:val="20"/>
        </w:rPr>
        <w:t>P</w:t>
      </w:r>
      <w:r w:rsidRPr="007D4EEE">
        <w:rPr>
          <w:b/>
          <w:color w:val="000000" w:themeColor="text1"/>
          <w:sz w:val="20"/>
          <w:szCs w:val="20"/>
        </w:rPr>
        <w:t xml:space="preserve">oints – </w:t>
      </w:r>
      <w:r w:rsidR="00D65607" w:rsidRPr="007D4EEE">
        <w:rPr>
          <w:b/>
          <w:color w:val="000000" w:themeColor="text1"/>
          <w:sz w:val="20"/>
          <w:szCs w:val="20"/>
        </w:rPr>
        <w:t>(</w:t>
      </w:r>
      <w:r w:rsidRPr="007D4EEE">
        <w:rPr>
          <w:b/>
          <w:color w:val="000000" w:themeColor="text1"/>
          <w:sz w:val="20"/>
          <w:szCs w:val="20"/>
        </w:rPr>
        <w:t>Paper B</w:t>
      </w:r>
      <w:r w:rsidR="00D65607" w:rsidRPr="007D4EEE">
        <w:rPr>
          <w:b/>
          <w:color w:val="000000" w:themeColor="text1"/>
          <w:sz w:val="20"/>
          <w:szCs w:val="20"/>
        </w:rPr>
        <w:t>)</w:t>
      </w:r>
    </w:p>
    <w:p w:rsidR="00A2634A" w:rsidRPr="007D4EEE" w:rsidRDefault="00A2634A" w:rsidP="00F94D8E">
      <w:pPr>
        <w:rPr>
          <w:color w:val="000000" w:themeColor="text1"/>
          <w:sz w:val="20"/>
          <w:szCs w:val="20"/>
        </w:rPr>
      </w:pPr>
    </w:p>
    <w:p w:rsidR="00BF26E8" w:rsidRPr="007D4EEE" w:rsidRDefault="00514FB2"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Data Protection Regulation</w:t>
      </w:r>
      <w:r w:rsidR="005568EF" w:rsidRPr="007D4EEE">
        <w:rPr>
          <w:b/>
          <w:color w:val="000000" w:themeColor="text1"/>
          <w:sz w:val="20"/>
          <w:szCs w:val="20"/>
        </w:rPr>
        <w:t xml:space="preserve"> – </w:t>
      </w:r>
      <w:r w:rsidR="005568EF" w:rsidRPr="007D4EEE">
        <w:rPr>
          <w:color w:val="000000" w:themeColor="text1"/>
          <w:sz w:val="20"/>
          <w:szCs w:val="20"/>
        </w:rPr>
        <w:t>Group to raise issues they are experiencing</w:t>
      </w:r>
      <w:r w:rsidR="005568EF" w:rsidRPr="007D4EEE">
        <w:rPr>
          <w:b/>
          <w:color w:val="000000" w:themeColor="text1"/>
          <w:sz w:val="20"/>
          <w:szCs w:val="20"/>
        </w:rPr>
        <w:t>.</w:t>
      </w:r>
    </w:p>
    <w:p w:rsidR="00A2634A" w:rsidRPr="007D4EEE" w:rsidRDefault="00A2634A" w:rsidP="00DC0A45">
      <w:pPr>
        <w:rPr>
          <w:color w:val="000000" w:themeColor="text1"/>
          <w:sz w:val="20"/>
          <w:szCs w:val="20"/>
        </w:rPr>
      </w:pPr>
    </w:p>
    <w:tbl>
      <w:tblPr>
        <w:tblStyle w:val="TableGrid"/>
        <w:tblW w:w="0" w:type="auto"/>
        <w:tblInd w:w="1098" w:type="dxa"/>
        <w:tblLook w:val="04A0" w:firstRow="1" w:lastRow="0" w:firstColumn="1" w:lastColumn="0" w:noHBand="0" w:noVBand="1"/>
      </w:tblPr>
      <w:tblGrid>
        <w:gridCol w:w="6948"/>
      </w:tblGrid>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DPO</w:t>
            </w:r>
          </w:p>
        </w:tc>
      </w:tr>
      <w:tr w:rsidR="00050D5A" w:rsidRPr="007D4EEE" w:rsidTr="00514FB2">
        <w:tc>
          <w:tcPr>
            <w:tcW w:w="6948" w:type="dxa"/>
          </w:tcPr>
          <w:p w:rsidR="0081444A" w:rsidRPr="007D4EEE" w:rsidRDefault="00050D5A" w:rsidP="003E6CEF">
            <w:pPr>
              <w:pStyle w:val="ListParagraph"/>
              <w:ind w:left="0"/>
              <w:rPr>
                <w:color w:val="000000" w:themeColor="text1"/>
                <w:sz w:val="20"/>
                <w:szCs w:val="20"/>
              </w:rPr>
            </w:pPr>
            <w:r w:rsidRPr="007D4EEE">
              <w:rPr>
                <w:color w:val="000000" w:themeColor="text1"/>
                <w:sz w:val="20"/>
                <w:szCs w:val="20"/>
              </w:rPr>
              <w:t xml:space="preserve">·         </w:t>
            </w:r>
            <w:r w:rsidR="00D830E8" w:rsidRPr="007D4EEE">
              <w:rPr>
                <w:color w:val="000000" w:themeColor="text1"/>
                <w:sz w:val="20"/>
                <w:szCs w:val="20"/>
              </w:rPr>
              <w:t>D</w:t>
            </w:r>
            <w:r w:rsidRPr="007D4EEE">
              <w:rPr>
                <w:color w:val="000000" w:themeColor="text1"/>
                <w:sz w:val="20"/>
                <w:szCs w:val="20"/>
              </w:rPr>
              <w:t>PIA</w:t>
            </w:r>
            <w:r w:rsidR="00D830E8" w:rsidRPr="007D4EEE">
              <w:rPr>
                <w:color w:val="000000" w:themeColor="text1"/>
                <w:sz w:val="20"/>
                <w:szCs w:val="20"/>
              </w:rPr>
              <w:t xml:space="preserve"> </w:t>
            </w:r>
            <w:r w:rsidR="00F94D8E" w:rsidRPr="007D4EEE">
              <w:rPr>
                <w:color w:val="000000" w:themeColor="text1"/>
                <w:sz w:val="20"/>
                <w:szCs w:val="20"/>
              </w:rPr>
              <w:t xml:space="preserve"> - </w:t>
            </w:r>
            <w:r w:rsidR="00F94D8E" w:rsidRPr="007D4EEE">
              <w:rPr>
                <w:b/>
                <w:color w:val="000000" w:themeColor="text1"/>
                <w:sz w:val="20"/>
                <w:szCs w:val="20"/>
              </w:rPr>
              <w:t>‘likely to result in a high risk’</w:t>
            </w:r>
            <w:r w:rsidR="00130D82" w:rsidRPr="007D4EEE">
              <w:rPr>
                <w:b/>
                <w:color w:val="000000" w:themeColor="text1"/>
                <w:sz w:val="20"/>
                <w:szCs w:val="20"/>
              </w:rPr>
              <w:t xml:space="preserve"> Sue Meakin</w:t>
            </w:r>
          </w:p>
        </w:tc>
      </w:tr>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Awareness</w:t>
            </w:r>
          </w:p>
        </w:tc>
      </w:tr>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Information You hold</w:t>
            </w:r>
          </w:p>
        </w:tc>
      </w:tr>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Privacy Notices</w:t>
            </w:r>
          </w:p>
        </w:tc>
      </w:tr>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Individual’s Rights</w:t>
            </w:r>
          </w:p>
          <w:p w:rsidR="00272020" w:rsidRPr="007D4EEE" w:rsidRDefault="00272020" w:rsidP="00272020">
            <w:pPr>
              <w:pStyle w:val="ListParagraph"/>
              <w:rPr>
                <w:color w:val="000000" w:themeColor="text1"/>
                <w:sz w:val="20"/>
                <w:szCs w:val="20"/>
              </w:rPr>
            </w:pPr>
            <w:r w:rsidRPr="007D4EEE">
              <w:rPr>
                <w:color w:val="000000" w:themeColor="text1"/>
                <w:sz w:val="20"/>
                <w:szCs w:val="20"/>
              </w:rPr>
              <w:t>Right to Erasure</w:t>
            </w:r>
          </w:p>
        </w:tc>
      </w:tr>
      <w:tr w:rsidR="00050D5A" w:rsidRPr="007D4EEE" w:rsidTr="00514FB2">
        <w:tc>
          <w:tcPr>
            <w:tcW w:w="6948" w:type="dxa"/>
          </w:tcPr>
          <w:p w:rsidR="00050D5A" w:rsidRPr="007D4EEE" w:rsidRDefault="00050D5A" w:rsidP="003E6CEF">
            <w:pPr>
              <w:pStyle w:val="ListParagraph"/>
              <w:ind w:left="0"/>
              <w:rPr>
                <w:color w:val="000000" w:themeColor="text1"/>
                <w:sz w:val="20"/>
                <w:szCs w:val="20"/>
              </w:rPr>
            </w:pPr>
            <w:r w:rsidRPr="007D4EEE">
              <w:rPr>
                <w:color w:val="000000" w:themeColor="text1"/>
                <w:sz w:val="20"/>
                <w:szCs w:val="20"/>
              </w:rPr>
              <w:t>·         SAR</w:t>
            </w:r>
          </w:p>
        </w:tc>
      </w:tr>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Legal Basis</w:t>
            </w:r>
          </w:p>
        </w:tc>
      </w:tr>
      <w:tr w:rsidR="00050D5A" w:rsidRPr="007D4EEE" w:rsidTr="00514FB2">
        <w:tc>
          <w:tcPr>
            <w:tcW w:w="6948" w:type="dxa"/>
          </w:tcPr>
          <w:p w:rsidR="00050D5A" w:rsidRPr="007D4EEE" w:rsidRDefault="00050D5A" w:rsidP="00D830E8">
            <w:pPr>
              <w:pStyle w:val="ListParagraph"/>
              <w:ind w:left="0"/>
              <w:rPr>
                <w:color w:val="000000" w:themeColor="text1"/>
                <w:sz w:val="20"/>
                <w:szCs w:val="20"/>
              </w:rPr>
            </w:pPr>
            <w:r w:rsidRPr="007D4EEE">
              <w:rPr>
                <w:color w:val="000000" w:themeColor="text1"/>
                <w:sz w:val="20"/>
                <w:szCs w:val="20"/>
              </w:rPr>
              <w:t>·         Consent</w:t>
            </w:r>
            <w:r w:rsidR="00514FB2" w:rsidRPr="007D4EEE">
              <w:rPr>
                <w:color w:val="000000" w:themeColor="text1"/>
                <w:sz w:val="20"/>
                <w:szCs w:val="20"/>
              </w:rPr>
              <w:t xml:space="preserve"> </w:t>
            </w:r>
          </w:p>
        </w:tc>
      </w:tr>
      <w:tr w:rsidR="00050D5A" w:rsidRPr="007D4EEE" w:rsidTr="00514FB2">
        <w:tc>
          <w:tcPr>
            <w:tcW w:w="6948" w:type="dxa"/>
          </w:tcPr>
          <w:p w:rsidR="00050D5A" w:rsidRPr="007D4EEE" w:rsidRDefault="00050D5A" w:rsidP="005568EF">
            <w:pPr>
              <w:pStyle w:val="ListParagraph"/>
              <w:ind w:left="0"/>
              <w:rPr>
                <w:color w:val="000000" w:themeColor="text1"/>
                <w:sz w:val="20"/>
                <w:szCs w:val="20"/>
              </w:rPr>
            </w:pPr>
            <w:r w:rsidRPr="007D4EEE">
              <w:rPr>
                <w:color w:val="000000" w:themeColor="text1"/>
                <w:sz w:val="20"/>
                <w:szCs w:val="20"/>
              </w:rPr>
              <w:t>·         Children</w:t>
            </w:r>
          </w:p>
        </w:tc>
      </w:tr>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Data Breaches</w:t>
            </w:r>
          </w:p>
        </w:tc>
      </w:tr>
      <w:tr w:rsidR="00050D5A" w:rsidRPr="007D4EEE" w:rsidTr="00514FB2">
        <w:tc>
          <w:tcPr>
            <w:tcW w:w="6948" w:type="dxa"/>
          </w:tcPr>
          <w:p w:rsidR="00050D5A" w:rsidRPr="007D4EEE" w:rsidRDefault="00050D5A" w:rsidP="00A2634A">
            <w:pPr>
              <w:pStyle w:val="ListParagraph"/>
              <w:ind w:left="0"/>
              <w:rPr>
                <w:color w:val="000000" w:themeColor="text1"/>
                <w:sz w:val="20"/>
                <w:szCs w:val="20"/>
              </w:rPr>
            </w:pPr>
            <w:r w:rsidRPr="007D4EEE">
              <w:rPr>
                <w:color w:val="000000" w:themeColor="text1"/>
                <w:sz w:val="20"/>
                <w:szCs w:val="20"/>
              </w:rPr>
              <w:t>·         International</w:t>
            </w:r>
          </w:p>
        </w:tc>
      </w:tr>
    </w:tbl>
    <w:p w:rsidR="00086072" w:rsidRPr="007D4EEE" w:rsidRDefault="00A2634A" w:rsidP="00D65607">
      <w:pPr>
        <w:pStyle w:val="ListParagraph"/>
        <w:rPr>
          <w:color w:val="000000" w:themeColor="text1"/>
          <w:sz w:val="20"/>
          <w:szCs w:val="20"/>
        </w:rPr>
      </w:pPr>
      <w:r w:rsidRPr="007D4EEE">
        <w:rPr>
          <w:color w:val="000000" w:themeColor="text1"/>
          <w:sz w:val="20"/>
          <w:szCs w:val="20"/>
        </w:rPr>
        <w:tab/>
      </w:r>
      <w:r w:rsidRPr="007D4EEE">
        <w:rPr>
          <w:color w:val="000000" w:themeColor="text1"/>
          <w:sz w:val="20"/>
          <w:szCs w:val="20"/>
        </w:rPr>
        <w:tab/>
      </w:r>
    </w:p>
    <w:p w:rsidR="00086072" w:rsidRPr="007D4EEE" w:rsidRDefault="00576982"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 xml:space="preserve">Regional / </w:t>
      </w:r>
      <w:r w:rsidR="00DF67A4" w:rsidRPr="007D4EEE">
        <w:rPr>
          <w:b/>
          <w:color w:val="000000" w:themeColor="text1"/>
          <w:sz w:val="20"/>
          <w:szCs w:val="20"/>
        </w:rPr>
        <w:t xml:space="preserve">National </w:t>
      </w:r>
      <w:r w:rsidRPr="007D4EEE">
        <w:rPr>
          <w:b/>
          <w:color w:val="000000" w:themeColor="text1"/>
          <w:sz w:val="20"/>
          <w:szCs w:val="20"/>
        </w:rPr>
        <w:t>Event</w:t>
      </w:r>
      <w:r w:rsidR="00AA751C" w:rsidRPr="007D4EEE">
        <w:rPr>
          <w:b/>
          <w:color w:val="000000" w:themeColor="text1"/>
          <w:sz w:val="20"/>
          <w:szCs w:val="20"/>
        </w:rPr>
        <w:t xml:space="preserve"> Update</w:t>
      </w:r>
      <w:r w:rsidR="00086072" w:rsidRPr="007D4EEE">
        <w:rPr>
          <w:b/>
          <w:color w:val="000000" w:themeColor="text1"/>
          <w:sz w:val="20"/>
          <w:szCs w:val="20"/>
        </w:rPr>
        <w:t>s</w:t>
      </w:r>
    </w:p>
    <w:p w:rsidR="00125700" w:rsidRPr="007D4EEE" w:rsidRDefault="00125700" w:rsidP="00125700">
      <w:pPr>
        <w:pStyle w:val="ListParagraph"/>
        <w:ind w:left="1080"/>
        <w:rPr>
          <w:b/>
          <w:color w:val="000000" w:themeColor="text1"/>
          <w:sz w:val="20"/>
          <w:szCs w:val="20"/>
        </w:rPr>
      </w:pPr>
    </w:p>
    <w:p w:rsidR="00F94D8E" w:rsidRPr="007D4EEE" w:rsidRDefault="00F94D8E" w:rsidP="00091817">
      <w:pPr>
        <w:pStyle w:val="ListParagraph"/>
        <w:numPr>
          <w:ilvl w:val="0"/>
          <w:numId w:val="11"/>
        </w:numPr>
        <w:rPr>
          <w:color w:val="000000" w:themeColor="text1"/>
          <w:sz w:val="20"/>
          <w:szCs w:val="20"/>
        </w:rPr>
      </w:pPr>
      <w:r w:rsidRPr="007D4EEE">
        <w:rPr>
          <w:color w:val="000000" w:themeColor="text1"/>
          <w:sz w:val="20"/>
          <w:szCs w:val="20"/>
        </w:rPr>
        <w:t xml:space="preserve">YHCR workshop for Information Governance, Clinical and </w:t>
      </w:r>
    </w:p>
    <w:p w:rsidR="000420FC" w:rsidRPr="007D4EEE" w:rsidRDefault="00F94D8E" w:rsidP="00091817">
      <w:pPr>
        <w:pStyle w:val="ListParagraph"/>
        <w:ind w:left="1440" w:firstLine="360"/>
        <w:rPr>
          <w:color w:val="000000" w:themeColor="text1"/>
          <w:sz w:val="20"/>
          <w:szCs w:val="20"/>
        </w:rPr>
      </w:pPr>
      <w:r w:rsidRPr="007D4EEE">
        <w:rPr>
          <w:color w:val="000000" w:themeColor="text1"/>
          <w:sz w:val="20"/>
          <w:szCs w:val="20"/>
        </w:rPr>
        <w:t xml:space="preserve">Social Care </w:t>
      </w:r>
      <w:proofErr w:type="gramStart"/>
      <w:r w:rsidRPr="007D4EEE">
        <w:rPr>
          <w:color w:val="000000" w:themeColor="text1"/>
          <w:sz w:val="20"/>
          <w:szCs w:val="20"/>
        </w:rPr>
        <w:t>Practitioners  -</w:t>
      </w:r>
      <w:proofErr w:type="gramEnd"/>
      <w:r w:rsidRPr="007D4EEE">
        <w:rPr>
          <w:color w:val="000000" w:themeColor="text1"/>
          <w:sz w:val="20"/>
          <w:szCs w:val="20"/>
        </w:rPr>
        <w:t xml:space="preserve"> Group</w:t>
      </w:r>
    </w:p>
    <w:p w:rsidR="00F94D8E" w:rsidRPr="007D4EEE" w:rsidRDefault="00F94D8E" w:rsidP="000420FC">
      <w:pPr>
        <w:pStyle w:val="ListParagraph"/>
        <w:ind w:left="1080"/>
        <w:rPr>
          <w:b/>
          <w:color w:val="000000" w:themeColor="text1"/>
          <w:sz w:val="20"/>
          <w:szCs w:val="20"/>
        </w:rPr>
      </w:pPr>
    </w:p>
    <w:p w:rsidR="00BB404B" w:rsidRPr="007D4EEE" w:rsidRDefault="00086072"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 xml:space="preserve">IG Education / Personal Development Updates </w:t>
      </w:r>
    </w:p>
    <w:p w:rsidR="001B0D4D" w:rsidRPr="007D4EEE" w:rsidRDefault="001B0D4D" w:rsidP="008D51D7">
      <w:pPr>
        <w:pStyle w:val="ListParagraph"/>
        <w:ind w:left="1080"/>
        <w:rPr>
          <w:color w:val="000000" w:themeColor="text1"/>
          <w:sz w:val="20"/>
          <w:szCs w:val="20"/>
        </w:rPr>
      </w:pPr>
    </w:p>
    <w:p w:rsidR="008D51D7" w:rsidRPr="007D4EEE" w:rsidRDefault="008D51D7"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EU Exit/Brexit</w:t>
      </w:r>
    </w:p>
    <w:p w:rsidR="000B178C" w:rsidRPr="007D4EEE" w:rsidRDefault="000B178C" w:rsidP="000B178C">
      <w:pPr>
        <w:pStyle w:val="ListParagraph"/>
        <w:rPr>
          <w:color w:val="000000" w:themeColor="text1"/>
          <w:sz w:val="20"/>
          <w:szCs w:val="20"/>
        </w:rPr>
      </w:pPr>
    </w:p>
    <w:p w:rsidR="003D100A" w:rsidRPr="007D4EEE" w:rsidRDefault="00272020"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Data Security and Protection</w:t>
      </w:r>
      <w:r w:rsidR="00EE5871" w:rsidRPr="007D4EEE">
        <w:rPr>
          <w:b/>
          <w:color w:val="000000" w:themeColor="text1"/>
          <w:sz w:val="20"/>
          <w:szCs w:val="20"/>
        </w:rPr>
        <w:t xml:space="preserve"> Toolkit</w:t>
      </w:r>
    </w:p>
    <w:p w:rsidR="00B01036" w:rsidRPr="007D4EEE" w:rsidRDefault="00B01036" w:rsidP="00B01036">
      <w:pPr>
        <w:pStyle w:val="ListParagraph"/>
        <w:rPr>
          <w:color w:val="000000" w:themeColor="text1"/>
          <w:sz w:val="20"/>
          <w:szCs w:val="20"/>
        </w:rPr>
      </w:pPr>
    </w:p>
    <w:p w:rsidR="00F94D8E" w:rsidRPr="007D4EEE" w:rsidRDefault="000F250D" w:rsidP="00B01036">
      <w:pPr>
        <w:pStyle w:val="ListParagraph"/>
        <w:rPr>
          <w:color w:val="000000" w:themeColor="text1"/>
          <w:sz w:val="20"/>
          <w:szCs w:val="20"/>
        </w:rPr>
      </w:pPr>
      <w:r w:rsidRPr="007D4EEE">
        <w:rPr>
          <w:color w:val="000000" w:themeColor="text1"/>
          <w:sz w:val="20"/>
          <w:szCs w:val="20"/>
        </w:rPr>
        <w:t>How are people tackling the below – Caroline Squires</w:t>
      </w:r>
    </w:p>
    <w:p w:rsidR="000F250D" w:rsidRPr="007D4EEE" w:rsidRDefault="000F250D" w:rsidP="00B01036">
      <w:pPr>
        <w:pStyle w:val="ListParagraph"/>
        <w:rPr>
          <w:b/>
          <w:color w:val="000000" w:themeColor="text1"/>
          <w:sz w:val="20"/>
          <w:szCs w:val="20"/>
        </w:rPr>
      </w:pPr>
    </w:p>
    <w:tbl>
      <w:tblPr>
        <w:tblW w:w="8292" w:type="dxa"/>
        <w:tblInd w:w="686"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7"/>
        <w:gridCol w:w="2471"/>
        <w:gridCol w:w="2835"/>
        <w:gridCol w:w="2349"/>
      </w:tblGrid>
      <w:tr w:rsidR="00F94D8E" w:rsidRPr="00F94D8E" w:rsidTr="000F250D">
        <w:trPr>
          <w:trHeight w:val="1272"/>
        </w:trPr>
        <w:tc>
          <w:tcPr>
            <w:tcW w:w="637" w:type="dxa"/>
            <w:tcMar>
              <w:top w:w="0" w:type="dxa"/>
              <w:left w:w="108" w:type="dxa"/>
              <w:bottom w:w="0" w:type="dxa"/>
              <w:right w:w="108" w:type="dxa"/>
            </w:tcMar>
            <w:hideMark/>
          </w:tcPr>
          <w:p w:rsidR="00F94D8E" w:rsidRPr="00F94D8E" w:rsidRDefault="00F94D8E" w:rsidP="00F94D8E">
            <w:pPr>
              <w:rPr>
                <w:rFonts w:eastAsiaTheme="minorHAnsi"/>
                <w:color w:val="000000"/>
                <w:sz w:val="18"/>
                <w:szCs w:val="18"/>
                <w:lang w:eastAsia="en-GB"/>
              </w:rPr>
            </w:pPr>
            <w:r w:rsidRPr="00F94D8E">
              <w:rPr>
                <w:color w:val="000000"/>
                <w:sz w:val="18"/>
                <w:szCs w:val="18"/>
                <w:lang w:eastAsia="en-GB"/>
              </w:rPr>
              <w:lastRenderedPageBreak/>
              <w:t>6.3.5</w:t>
            </w:r>
          </w:p>
        </w:tc>
        <w:tc>
          <w:tcPr>
            <w:tcW w:w="2471" w:type="dxa"/>
            <w:tcMar>
              <w:top w:w="0" w:type="dxa"/>
              <w:left w:w="108" w:type="dxa"/>
              <w:bottom w:w="0" w:type="dxa"/>
              <w:right w:w="108" w:type="dxa"/>
            </w:tcMar>
            <w:hideMark/>
          </w:tcPr>
          <w:p w:rsidR="00F94D8E" w:rsidRPr="00F94D8E" w:rsidRDefault="00F94D8E">
            <w:pPr>
              <w:rPr>
                <w:rFonts w:eastAsiaTheme="minorHAnsi"/>
                <w:color w:val="000000"/>
                <w:sz w:val="18"/>
                <w:szCs w:val="18"/>
                <w:lang w:eastAsia="en-GB"/>
              </w:rPr>
            </w:pPr>
            <w:r w:rsidRPr="00F94D8E">
              <w:rPr>
                <w:color w:val="000000"/>
                <w:sz w:val="18"/>
                <w:szCs w:val="18"/>
                <w:lang w:eastAsia="en-GB"/>
              </w:rPr>
              <w:t xml:space="preserve">Known vulnerabilities are acted on based on advice from </w:t>
            </w:r>
            <w:proofErr w:type="spellStart"/>
            <w:r w:rsidRPr="00F94D8E">
              <w:rPr>
                <w:color w:val="000000"/>
                <w:sz w:val="18"/>
                <w:szCs w:val="18"/>
                <w:lang w:eastAsia="en-GB"/>
              </w:rPr>
              <w:t>CareCERT</w:t>
            </w:r>
            <w:proofErr w:type="spellEnd"/>
            <w:r w:rsidRPr="00F94D8E">
              <w:rPr>
                <w:color w:val="000000"/>
                <w:sz w:val="18"/>
                <w:szCs w:val="18"/>
                <w:lang w:eastAsia="en-GB"/>
              </w:rPr>
              <w:t>, and lessons are learned from previous incidents and near misses.</w:t>
            </w:r>
          </w:p>
        </w:tc>
        <w:tc>
          <w:tcPr>
            <w:tcW w:w="2835" w:type="dxa"/>
            <w:tcMar>
              <w:top w:w="0" w:type="dxa"/>
              <w:left w:w="108" w:type="dxa"/>
              <w:bottom w:w="0" w:type="dxa"/>
              <w:right w:w="108" w:type="dxa"/>
            </w:tcMar>
            <w:hideMark/>
          </w:tcPr>
          <w:p w:rsidR="00F94D8E" w:rsidRPr="00F94D8E" w:rsidRDefault="00F94D8E">
            <w:pPr>
              <w:rPr>
                <w:rFonts w:eastAsiaTheme="minorHAnsi"/>
                <w:b/>
                <w:bCs/>
                <w:color w:val="000000"/>
                <w:sz w:val="18"/>
                <w:szCs w:val="18"/>
                <w:lang w:eastAsia="en-GB"/>
              </w:rPr>
            </w:pPr>
            <w:r w:rsidRPr="00F94D8E">
              <w:rPr>
                <w:b/>
                <w:bCs/>
                <w:color w:val="000000"/>
                <w:sz w:val="18"/>
                <w:szCs w:val="18"/>
                <w:lang w:eastAsia="en-GB"/>
              </w:rPr>
              <w:t>Are all new Digital services that are attractive to cyber criminals for the purposes of fraud, implementing transactional monitoring techniques from the outset?</w:t>
            </w:r>
          </w:p>
        </w:tc>
        <w:tc>
          <w:tcPr>
            <w:tcW w:w="2349" w:type="dxa"/>
            <w:tcMar>
              <w:top w:w="0" w:type="dxa"/>
              <w:left w:w="108" w:type="dxa"/>
              <w:bottom w:w="0" w:type="dxa"/>
              <w:right w:w="108" w:type="dxa"/>
            </w:tcMar>
            <w:hideMark/>
          </w:tcPr>
          <w:p w:rsidR="00F94D8E" w:rsidRPr="00F94D8E" w:rsidRDefault="00F94D8E">
            <w:pPr>
              <w:rPr>
                <w:rFonts w:eastAsiaTheme="minorHAnsi"/>
                <w:color w:val="000000"/>
                <w:sz w:val="18"/>
                <w:szCs w:val="18"/>
                <w:lang w:eastAsia="en-GB"/>
              </w:rPr>
            </w:pPr>
            <w:r w:rsidRPr="00F94D8E">
              <w:rPr>
                <w:color w:val="000000"/>
                <w:sz w:val="18"/>
                <w:szCs w:val="18"/>
                <w:lang w:eastAsia="en-GB"/>
              </w:rPr>
              <w:t xml:space="preserve">Includes an assessment of which services are susceptible to fraud, if none respond </w:t>
            </w:r>
            <w:proofErr w:type="gramStart"/>
            <w:r w:rsidRPr="00F94D8E">
              <w:rPr>
                <w:color w:val="000000"/>
                <w:sz w:val="18"/>
                <w:szCs w:val="18"/>
                <w:lang w:eastAsia="en-GB"/>
              </w:rPr>
              <w:t>No</w:t>
            </w:r>
            <w:proofErr w:type="gramEnd"/>
            <w:r w:rsidRPr="00F94D8E">
              <w:rPr>
                <w:color w:val="000000"/>
                <w:sz w:val="18"/>
                <w:szCs w:val="18"/>
                <w:lang w:eastAsia="en-GB"/>
              </w:rPr>
              <w:t xml:space="preserve"> services attractive to fraud.</w:t>
            </w:r>
          </w:p>
        </w:tc>
      </w:tr>
    </w:tbl>
    <w:p w:rsidR="000F250D" w:rsidRDefault="00F94D8E" w:rsidP="00F94D8E">
      <w:pPr>
        <w:pStyle w:val="ListParagraph"/>
        <w:ind w:left="1500"/>
        <w:rPr>
          <w:color w:val="000000" w:themeColor="text1"/>
          <w:sz w:val="24"/>
        </w:rPr>
      </w:pPr>
      <w:r>
        <w:rPr>
          <w:color w:val="000000" w:themeColor="text1"/>
          <w:sz w:val="24"/>
        </w:rPr>
        <w:t xml:space="preserve"> </w:t>
      </w:r>
    </w:p>
    <w:tbl>
      <w:tblPr>
        <w:tblW w:w="8292" w:type="dxa"/>
        <w:tblInd w:w="686"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27"/>
        <w:gridCol w:w="2454"/>
        <w:gridCol w:w="2862"/>
        <w:gridCol w:w="2349"/>
      </w:tblGrid>
      <w:tr w:rsidR="000F250D" w:rsidRPr="00F94D8E" w:rsidTr="000F250D">
        <w:trPr>
          <w:trHeight w:val="1272"/>
        </w:trPr>
        <w:tc>
          <w:tcPr>
            <w:tcW w:w="627" w:type="dxa"/>
            <w:tcMar>
              <w:top w:w="0" w:type="dxa"/>
              <w:left w:w="108" w:type="dxa"/>
              <w:bottom w:w="0" w:type="dxa"/>
              <w:right w:w="108" w:type="dxa"/>
            </w:tcMar>
            <w:hideMark/>
          </w:tcPr>
          <w:p w:rsidR="000F250D" w:rsidRPr="00F94D8E" w:rsidRDefault="000F250D" w:rsidP="0091706F">
            <w:pPr>
              <w:rPr>
                <w:rFonts w:eastAsiaTheme="minorHAnsi"/>
                <w:color w:val="000000"/>
                <w:sz w:val="18"/>
                <w:szCs w:val="18"/>
                <w:lang w:eastAsia="en-GB"/>
              </w:rPr>
            </w:pPr>
            <w:r w:rsidRPr="00F94D8E">
              <w:rPr>
                <w:color w:val="000000"/>
                <w:sz w:val="18"/>
                <w:szCs w:val="18"/>
                <w:lang w:eastAsia="en-GB"/>
              </w:rPr>
              <w:t>6.3.5</w:t>
            </w:r>
          </w:p>
        </w:tc>
        <w:tc>
          <w:tcPr>
            <w:tcW w:w="2454" w:type="dxa"/>
            <w:tcMar>
              <w:top w:w="0" w:type="dxa"/>
              <w:left w:w="108" w:type="dxa"/>
              <w:bottom w:w="0" w:type="dxa"/>
              <w:right w:w="108" w:type="dxa"/>
            </w:tcMar>
            <w:hideMark/>
          </w:tcPr>
          <w:p w:rsidR="000F250D" w:rsidRPr="000F250D" w:rsidRDefault="000F250D" w:rsidP="0091706F">
            <w:pPr>
              <w:rPr>
                <w:rFonts w:eastAsiaTheme="minorHAnsi"/>
                <w:color w:val="000000"/>
                <w:sz w:val="20"/>
                <w:szCs w:val="20"/>
                <w:lang w:eastAsia="en-GB"/>
              </w:rPr>
            </w:pPr>
            <w:r w:rsidRPr="000F250D">
              <w:rPr>
                <w:color w:val="000000"/>
                <w:sz w:val="20"/>
                <w:szCs w:val="20"/>
                <w:lang w:eastAsia="en-GB"/>
              </w:rPr>
              <w:t>You have demonstrable confidence in the effectiveness of the security of your technology, people, and processes relevant to essential services.</w:t>
            </w:r>
          </w:p>
        </w:tc>
        <w:tc>
          <w:tcPr>
            <w:tcW w:w="2862" w:type="dxa"/>
            <w:tcMar>
              <w:top w:w="0" w:type="dxa"/>
              <w:left w:w="108" w:type="dxa"/>
              <w:bottom w:w="0" w:type="dxa"/>
              <w:right w:w="108" w:type="dxa"/>
            </w:tcMar>
            <w:hideMark/>
          </w:tcPr>
          <w:p w:rsidR="000F250D" w:rsidRPr="000F250D" w:rsidRDefault="000F250D">
            <w:pPr>
              <w:rPr>
                <w:b/>
                <w:color w:val="000000"/>
                <w:sz w:val="18"/>
                <w:szCs w:val="18"/>
              </w:rPr>
            </w:pPr>
            <w:r w:rsidRPr="000F250D">
              <w:rPr>
                <w:b/>
                <w:color w:val="000000"/>
                <w:sz w:val="18"/>
                <w:szCs w:val="18"/>
              </w:rPr>
              <w:t>Your confidence in the security as it relates to your technology, people, and processes has been demonstrated to, and verified by, a third party in the last twelve months.</w:t>
            </w:r>
          </w:p>
        </w:tc>
        <w:tc>
          <w:tcPr>
            <w:tcW w:w="2349" w:type="dxa"/>
            <w:tcMar>
              <w:top w:w="0" w:type="dxa"/>
              <w:left w:w="108" w:type="dxa"/>
              <w:bottom w:w="0" w:type="dxa"/>
              <w:right w:w="108" w:type="dxa"/>
            </w:tcMar>
            <w:hideMark/>
          </w:tcPr>
          <w:p w:rsidR="000F250D" w:rsidRPr="000F250D" w:rsidRDefault="000F250D">
            <w:pPr>
              <w:rPr>
                <w:color w:val="000000"/>
                <w:sz w:val="18"/>
                <w:szCs w:val="18"/>
              </w:rPr>
            </w:pPr>
            <w:r w:rsidRPr="000F250D">
              <w:rPr>
                <w:color w:val="000000"/>
                <w:sz w:val="18"/>
                <w:szCs w:val="18"/>
              </w:rPr>
              <w:t>For example, as a minimum, using an Onsite Assessment by NHS Digital and other relevant services that form part of NHS Digital’s Cyber Security Support Model (please see www.digital.nhs.uk/datsecuritycentre). CCGs may be covered by their CSU assessment)</w:t>
            </w:r>
          </w:p>
        </w:tc>
      </w:tr>
    </w:tbl>
    <w:p w:rsidR="00B01036" w:rsidRDefault="00B01036" w:rsidP="00F94D8E">
      <w:pPr>
        <w:pStyle w:val="ListParagraph"/>
        <w:ind w:left="1500"/>
        <w:rPr>
          <w:color w:val="000000" w:themeColor="text1"/>
          <w:sz w:val="24"/>
        </w:rPr>
      </w:pPr>
    </w:p>
    <w:p w:rsidR="000F250D" w:rsidRPr="007D4EEE" w:rsidRDefault="000F250D" w:rsidP="00F94D8E">
      <w:pPr>
        <w:pStyle w:val="ListParagraph"/>
        <w:ind w:left="1500"/>
        <w:rPr>
          <w:color w:val="000000" w:themeColor="text1"/>
          <w:sz w:val="20"/>
          <w:szCs w:val="20"/>
        </w:rPr>
      </w:pPr>
    </w:p>
    <w:p w:rsidR="000F250D" w:rsidRPr="007D4EEE" w:rsidRDefault="000F250D" w:rsidP="00091817">
      <w:pPr>
        <w:pStyle w:val="ListParagraph"/>
        <w:numPr>
          <w:ilvl w:val="0"/>
          <w:numId w:val="10"/>
        </w:numPr>
        <w:rPr>
          <w:color w:val="000000" w:themeColor="text1"/>
          <w:sz w:val="20"/>
          <w:szCs w:val="20"/>
        </w:rPr>
      </w:pPr>
      <w:r w:rsidRPr="007D4EEE">
        <w:rPr>
          <w:color w:val="000000" w:themeColor="text1"/>
          <w:sz w:val="20"/>
          <w:szCs w:val="20"/>
        </w:rPr>
        <w:t>Improvement plans – Sue Meakin</w:t>
      </w:r>
    </w:p>
    <w:p w:rsidR="00F94D8E" w:rsidRPr="007D4EEE" w:rsidRDefault="00E87158" w:rsidP="00E87158">
      <w:pPr>
        <w:pStyle w:val="ListParagraph"/>
        <w:numPr>
          <w:ilvl w:val="0"/>
          <w:numId w:val="10"/>
        </w:numPr>
        <w:rPr>
          <w:color w:val="000000" w:themeColor="text1"/>
          <w:sz w:val="20"/>
          <w:szCs w:val="20"/>
        </w:rPr>
      </w:pPr>
      <w:r w:rsidRPr="007D4EEE">
        <w:rPr>
          <w:color w:val="000000" w:themeColor="text1"/>
          <w:sz w:val="20"/>
          <w:szCs w:val="20"/>
        </w:rPr>
        <w:t>Approaches to Data Protection by Design Audit’</w:t>
      </w:r>
    </w:p>
    <w:p w:rsidR="000F250D" w:rsidRPr="007D4EEE" w:rsidRDefault="000F250D" w:rsidP="000A5A04">
      <w:pPr>
        <w:pStyle w:val="ListParagraph"/>
        <w:ind w:left="1080"/>
        <w:rPr>
          <w:color w:val="000000" w:themeColor="text1"/>
          <w:sz w:val="20"/>
          <w:szCs w:val="20"/>
        </w:rPr>
      </w:pPr>
    </w:p>
    <w:p w:rsidR="00B73FA6" w:rsidRPr="007D4EEE" w:rsidRDefault="0069718D"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Confiden</w:t>
      </w:r>
      <w:r w:rsidR="00086072" w:rsidRPr="007D4EEE">
        <w:rPr>
          <w:b/>
          <w:color w:val="000000" w:themeColor="text1"/>
          <w:sz w:val="20"/>
          <w:szCs w:val="20"/>
        </w:rPr>
        <w:t>tiality, Data Protection and Freedom of Information</w:t>
      </w:r>
    </w:p>
    <w:p w:rsidR="009F3289" w:rsidRPr="007D4EEE" w:rsidRDefault="009F3289" w:rsidP="009F3289">
      <w:pPr>
        <w:pStyle w:val="ListParagraph"/>
        <w:ind w:left="1080"/>
        <w:rPr>
          <w:b/>
          <w:color w:val="000000" w:themeColor="text1"/>
          <w:sz w:val="20"/>
          <w:szCs w:val="20"/>
        </w:rPr>
      </w:pPr>
    </w:p>
    <w:p w:rsidR="009F3289" w:rsidRPr="007D4EEE" w:rsidRDefault="009F3289" w:rsidP="009F3289">
      <w:pPr>
        <w:pStyle w:val="ListParagraph"/>
        <w:numPr>
          <w:ilvl w:val="0"/>
          <w:numId w:val="10"/>
        </w:numPr>
        <w:rPr>
          <w:color w:val="000000" w:themeColor="text1"/>
          <w:sz w:val="20"/>
          <w:szCs w:val="20"/>
        </w:rPr>
      </w:pPr>
      <w:r w:rsidRPr="007D4EEE">
        <w:rPr>
          <w:color w:val="000000" w:themeColor="text1"/>
          <w:sz w:val="20"/>
          <w:szCs w:val="20"/>
        </w:rPr>
        <w:t>Transgender Records Management – Sue Meakin</w:t>
      </w:r>
    </w:p>
    <w:p w:rsidR="00E87158" w:rsidRPr="007D4EEE" w:rsidRDefault="00E87158" w:rsidP="00E87158">
      <w:pPr>
        <w:pStyle w:val="ListParagraph"/>
        <w:numPr>
          <w:ilvl w:val="0"/>
          <w:numId w:val="10"/>
        </w:numPr>
        <w:rPr>
          <w:color w:val="000000" w:themeColor="text1"/>
          <w:sz w:val="20"/>
          <w:szCs w:val="20"/>
        </w:rPr>
      </w:pPr>
      <w:r w:rsidRPr="007D4EEE">
        <w:rPr>
          <w:color w:val="000000" w:themeColor="text1"/>
          <w:sz w:val="20"/>
          <w:szCs w:val="20"/>
        </w:rPr>
        <w:t>Use of email to communicate with patients under the Accessible Information Guidance from NHS England</w:t>
      </w:r>
    </w:p>
    <w:p w:rsidR="00E87158" w:rsidRPr="007D4EEE" w:rsidRDefault="00E87158" w:rsidP="00E87158">
      <w:pPr>
        <w:pStyle w:val="ListParagraph"/>
        <w:numPr>
          <w:ilvl w:val="0"/>
          <w:numId w:val="10"/>
        </w:numPr>
        <w:rPr>
          <w:color w:val="000000" w:themeColor="text1"/>
          <w:sz w:val="20"/>
          <w:szCs w:val="20"/>
        </w:rPr>
      </w:pPr>
      <w:r w:rsidRPr="007D4EEE">
        <w:rPr>
          <w:color w:val="000000" w:themeColor="text1"/>
          <w:sz w:val="20"/>
          <w:szCs w:val="20"/>
        </w:rPr>
        <w:t>INTER-AGENCY INFORMATION SHARING PROTOCOL - THIS</w:t>
      </w:r>
    </w:p>
    <w:p w:rsidR="00125700" w:rsidRPr="007D4EEE" w:rsidRDefault="00125700" w:rsidP="00C67B7A">
      <w:pPr>
        <w:rPr>
          <w:b/>
          <w:color w:val="000000" w:themeColor="text1"/>
          <w:sz w:val="20"/>
          <w:szCs w:val="20"/>
        </w:rPr>
      </w:pPr>
    </w:p>
    <w:p w:rsidR="001B0D4D" w:rsidRPr="007D4EEE" w:rsidRDefault="001B0D4D" w:rsidP="00C67B7A">
      <w:pPr>
        <w:rPr>
          <w:b/>
          <w:color w:val="000000" w:themeColor="text1"/>
          <w:sz w:val="20"/>
          <w:szCs w:val="20"/>
        </w:rPr>
      </w:pPr>
    </w:p>
    <w:p w:rsidR="00FB50F6" w:rsidRPr="007D4EEE" w:rsidRDefault="00045440" w:rsidP="005B6001">
      <w:pPr>
        <w:pStyle w:val="ListParagraph"/>
        <w:numPr>
          <w:ilvl w:val="0"/>
          <w:numId w:val="2"/>
        </w:numPr>
        <w:ind w:left="1080" w:hanging="720"/>
        <w:rPr>
          <w:b/>
          <w:color w:val="000000" w:themeColor="text1"/>
          <w:sz w:val="20"/>
          <w:szCs w:val="20"/>
        </w:rPr>
      </w:pPr>
      <w:r w:rsidRPr="007D4EEE">
        <w:rPr>
          <w:b/>
          <w:color w:val="000000" w:themeColor="text1"/>
          <w:sz w:val="20"/>
          <w:szCs w:val="20"/>
        </w:rPr>
        <w:t xml:space="preserve">Data and IT </w:t>
      </w:r>
      <w:r w:rsidR="00576982" w:rsidRPr="007D4EEE">
        <w:rPr>
          <w:b/>
          <w:color w:val="000000" w:themeColor="text1"/>
          <w:sz w:val="20"/>
          <w:szCs w:val="20"/>
        </w:rPr>
        <w:t xml:space="preserve">/ Information </w:t>
      </w:r>
      <w:r w:rsidR="006972CB" w:rsidRPr="007D4EEE">
        <w:rPr>
          <w:b/>
          <w:color w:val="000000" w:themeColor="text1"/>
          <w:sz w:val="20"/>
          <w:szCs w:val="20"/>
        </w:rPr>
        <w:t>Security</w:t>
      </w:r>
    </w:p>
    <w:p w:rsidR="00B01036" w:rsidRPr="007D4EEE" w:rsidRDefault="00B01036" w:rsidP="00B01036">
      <w:pPr>
        <w:pStyle w:val="ListParagraph"/>
        <w:ind w:left="1080"/>
        <w:rPr>
          <w:b/>
          <w:color w:val="000000" w:themeColor="text1"/>
          <w:sz w:val="20"/>
          <w:szCs w:val="20"/>
        </w:rPr>
      </w:pPr>
    </w:p>
    <w:p w:rsidR="000420FC" w:rsidRPr="007D4EEE" w:rsidRDefault="000F250D" w:rsidP="000F250D">
      <w:pPr>
        <w:pStyle w:val="ListParagraph"/>
        <w:numPr>
          <w:ilvl w:val="0"/>
          <w:numId w:val="9"/>
        </w:numPr>
        <w:rPr>
          <w:b/>
          <w:color w:val="000000" w:themeColor="text1"/>
          <w:sz w:val="20"/>
          <w:szCs w:val="20"/>
        </w:rPr>
      </w:pPr>
      <w:r w:rsidRPr="007D4EEE">
        <w:rPr>
          <w:color w:val="000000" w:themeColor="text1"/>
          <w:sz w:val="20"/>
          <w:szCs w:val="20"/>
        </w:rPr>
        <w:t>How do organisations using NHSP or temporary/locum staff manage Active Directory accounts in relation to access the clinical systems – Dianne Llewellyn</w:t>
      </w:r>
    </w:p>
    <w:p w:rsidR="00091817" w:rsidRPr="007D4EEE" w:rsidRDefault="00091817" w:rsidP="00091817">
      <w:pPr>
        <w:rPr>
          <w:b/>
          <w:color w:val="000000" w:themeColor="text1"/>
          <w:sz w:val="20"/>
          <w:szCs w:val="20"/>
        </w:rPr>
      </w:pPr>
    </w:p>
    <w:p w:rsidR="000B178C" w:rsidRPr="007D4EEE" w:rsidRDefault="00091817" w:rsidP="00091817">
      <w:pPr>
        <w:pStyle w:val="ListParagraph"/>
        <w:numPr>
          <w:ilvl w:val="0"/>
          <w:numId w:val="9"/>
        </w:numPr>
        <w:rPr>
          <w:color w:val="000000" w:themeColor="text1"/>
          <w:sz w:val="20"/>
          <w:szCs w:val="20"/>
        </w:rPr>
      </w:pPr>
      <w:r w:rsidRPr="007D4EEE">
        <w:rPr>
          <w:color w:val="000000" w:themeColor="text1"/>
          <w:sz w:val="20"/>
          <w:szCs w:val="20"/>
        </w:rPr>
        <w:t>Network and Information Systems Regulations – survey – Sue Meakin</w:t>
      </w:r>
    </w:p>
    <w:p w:rsidR="00E87158" w:rsidRPr="007D4EEE" w:rsidRDefault="00E87158" w:rsidP="00E87158">
      <w:pPr>
        <w:pStyle w:val="ListParagraph"/>
        <w:rPr>
          <w:color w:val="000000" w:themeColor="text1"/>
          <w:sz w:val="20"/>
          <w:szCs w:val="20"/>
        </w:rPr>
      </w:pPr>
    </w:p>
    <w:p w:rsidR="00E87158" w:rsidRPr="007D4EEE" w:rsidRDefault="00E87158" w:rsidP="00E87158">
      <w:pPr>
        <w:pStyle w:val="ListParagraph"/>
        <w:numPr>
          <w:ilvl w:val="0"/>
          <w:numId w:val="9"/>
        </w:numPr>
        <w:rPr>
          <w:color w:val="000000" w:themeColor="text1"/>
          <w:sz w:val="20"/>
          <w:szCs w:val="20"/>
        </w:rPr>
      </w:pPr>
      <w:r w:rsidRPr="007D4EEE">
        <w:rPr>
          <w:color w:val="000000" w:themeColor="text1"/>
          <w:sz w:val="20"/>
          <w:szCs w:val="20"/>
        </w:rPr>
        <w:t>“A five-year framework for GP contract reform to implement The NHS Long Term Plan”</w:t>
      </w:r>
    </w:p>
    <w:p w:rsidR="00E87158" w:rsidRPr="007D4EEE" w:rsidRDefault="00E87158" w:rsidP="007D4EEE">
      <w:pPr>
        <w:pStyle w:val="ListParagraph"/>
        <w:ind w:left="1080"/>
        <w:rPr>
          <w:color w:val="000000" w:themeColor="text1"/>
          <w:sz w:val="20"/>
          <w:szCs w:val="20"/>
        </w:rPr>
      </w:pPr>
    </w:p>
    <w:p w:rsidR="00E87158" w:rsidRPr="007D4EEE" w:rsidRDefault="00E87158" w:rsidP="007D4EEE">
      <w:pPr>
        <w:pStyle w:val="ListParagraph"/>
        <w:numPr>
          <w:ilvl w:val="0"/>
          <w:numId w:val="9"/>
        </w:numPr>
        <w:ind w:left="1800"/>
        <w:rPr>
          <w:color w:val="000000" w:themeColor="text1"/>
          <w:sz w:val="20"/>
          <w:szCs w:val="20"/>
        </w:rPr>
      </w:pPr>
      <w:r w:rsidRPr="007D4EEE">
        <w:rPr>
          <w:color w:val="000000" w:themeColor="text1"/>
          <w:sz w:val="20"/>
          <w:szCs w:val="20"/>
        </w:rPr>
        <w:t>Para 5.10 (ii) The Bold is NHS E’s</w:t>
      </w:r>
      <w:r w:rsidR="007D4EEE">
        <w:rPr>
          <w:color w:val="000000" w:themeColor="text1"/>
          <w:sz w:val="20"/>
          <w:szCs w:val="20"/>
        </w:rPr>
        <w:t xml:space="preserve"> – Stephen Rose</w:t>
      </w:r>
    </w:p>
    <w:p w:rsidR="00E87158" w:rsidRPr="007D4EEE" w:rsidRDefault="00E87158" w:rsidP="007D4EEE">
      <w:pPr>
        <w:pStyle w:val="ListParagraph"/>
        <w:ind w:left="1800"/>
        <w:rPr>
          <w:color w:val="000000" w:themeColor="text1"/>
          <w:sz w:val="20"/>
          <w:szCs w:val="20"/>
        </w:rPr>
      </w:pPr>
    </w:p>
    <w:p w:rsidR="00E87158" w:rsidRPr="007D4EEE" w:rsidRDefault="00E87158" w:rsidP="007D4EEE">
      <w:pPr>
        <w:pStyle w:val="ListParagraph"/>
        <w:ind w:left="1800"/>
        <w:rPr>
          <w:color w:val="000000" w:themeColor="text1"/>
          <w:sz w:val="20"/>
          <w:szCs w:val="20"/>
        </w:rPr>
      </w:pPr>
    </w:p>
    <w:p w:rsidR="00E87158" w:rsidRPr="007D4EEE" w:rsidRDefault="00E87158" w:rsidP="007D4EEE">
      <w:pPr>
        <w:pStyle w:val="ListParagraph"/>
        <w:numPr>
          <w:ilvl w:val="0"/>
          <w:numId w:val="9"/>
        </w:numPr>
        <w:ind w:left="1800"/>
        <w:rPr>
          <w:color w:val="000000" w:themeColor="text1"/>
          <w:sz w:val="20"/>
          <w:szCs w:val="20"/>
        </w:rPr>
      </w:pPr>
      <w:r w:rsidRPr="007D4EEE">
        <w:rPr>
          <w:color w:val="000000" w:themeColor="text1"/>
          <w:sz w:val="20"/>
          <w:szCs w:val="20"/>
        </w:rPr>
        <w:t>all patients will have online access to their full record, including the ability to add their own information, as the default position from April 2020, with new registrants having full online access to prospective data from April 2019, subject to existing safeguards for vulnerable groups and third party confidentiality and system functionality</w:t>
      </w:r>
    </w:p>
    <w:p w:rsidR="00091817" w:rsidRPr="007D4EEE" w:rsidRDefault="00091817" w:rsidP="007D4EEE">
      <w:pPr>
        <w:pStyle w:val="ListParagraph"/>
        <w:ind w:left="1440"/>
        <w:rPr>
          <w:color w:val="000000" w:themeColor="text1"/>
          <w:sz w:val="20"/>
          <w:szCs w:val="20"/>
        </w:rPr>
      </w:pPr>
    </w:p>
    <w:p w:rsidR="00091817" w:rsidRPr="007D4EEE" w:rsidRDefault="00091817" w:rsidP="00091817">
      <w:pPr>
        <w:pStyle w:val="ListParagraph"/>
        <w:ind w:left="1080"/>
        <w:rPr>
          <w:color w:val="000000" w:themeColor="text1"/>
          <w:sz w:val="20"/>
          <w:szCs w:val="20"/>
        </w:rPr>
      </w:pPr>
    </w:p>
    <w:p w:rsidR="00171DEF" w:rsidRPr="007D4EEE" w:rsidRDefault="00CF1220" w:rsidP="005B6001">
      <w:pPr>
        <w:pStyle w:val="ListParagraph"/>
        <w:numPr>
          <w:ilvl w:val="0"/>
          <w:numId w:val="2"/>
        </w:numPr>
        <w:ind w:left="1080" w:hanging="720"/>
        <w:rPr>
          <w:b/>
          <w:color w:val="000000"/>
          <w:sz w:val="20"/>
          <w:szCs w:val="20"/>
        </w:rPr>
      </w:pPr>
      <w:r w:rsidRPr="007D4EEE">
        <w:rPr>
          <w:b/>
          <w:color w:val="000000"/>
          <w:sz w:val="20"/>
          <w:szCs w:val="20"/>
        </w:rPr>
        <w:t>Any Other Business</w:t>
      </w:r>
    </w:p>
    <w:p w:rsidR="00CF1220" w:rsidRPr="007D4EEE" w:rsidRDefault="00CF1220" w:rsidP="00050D5A">
      <w:pPr>
        <w:pStyle w:val="ListParagraph"/>
        <w:ind w:left="1800"/>
        <w:rPr>
          <w:color w:val="000000"/>
          <w:sz w:val="20"/>
          <w:szCs w:val="20"/>
        </w:rPr>
      </w:pPr>
    </w:p>
    <w:p w:rsidR="00DC0A45" w:rsidRPr="007D4EEE" w:rsidRDefault="00FA0DE7" w:rsidP="00DC0A45">
      <w:pPr>
        <w:jc w:val="center"/>
        <w:rPr>
          <w:b/>
          <w:sz w:val="20"/>
          <w:szCs w:val="20"/>
        </w:rPr>
      </w:pPr>
      <w:r w:rsidRPr="007D4EEE">
        <w:rPr>
          <w:b/>
          <w:sz w:val="20"/>
          <w:szCs w:val="20"/>
        </w:rPr>
        <w:t>Date of Next M</w:t>
      </w:r>
      <w:r w:rsidR="004E4E1D" w:rsidRPr="007D4EEE">
        <w:rPr>
          <w:b/>
          <w:sz w:val="20"/>
          <w:szCs w:val="20"/>
        </w:rPr>
        <w:t>eetin</w:t>
      </w:r>
      <w:r w:rsidR="0080466C" w:rsidRPr="007D4EEE">
        <w:rPr>
          <w:b/>
          <w:sz w:val="20"/>
          <w:szCs w:val="20"/>
        </w:rPr>
        <w:t>g</w:t>
      </w:r>
      <w:r w:rsidR="00524EB0" w:rsidRPr="007D4EEE">
        <w:rPr>
          <w:b/>
          <w:sz w:val="20"/>
          <w:szCs w:val="20"/>
        </w:rPr>
        <w:t xml:space="preserve"> </w:t>
      </w:r>
      <w:r w:rsidR="00434C18" w:rsidRPr="007D4EEE">
        <w:rPr>
          <w:b/>
          <w:sz w:val="20"/>
          <w:szCs w:val="20"/>
        </w:rPr>
        <w:t xml:space="preserve">– </w:t>
      </w:r>
      <w:r w:rsidR="00434C18" w:rsidRPr="007D4EEE">
        <w:rPr>
          <w:b/>
          <w:i/>
          <w:sz w:val="20"/>
          <w:szCs w:val="20"/>
          <w:u w:val="single"/>
        </w:rPr>
        <w:t>Friday</w:t>
      </w:r>
      <w:r w:rsidR="0006210B" w:rsidRPr="007D4EEE">
        <w:rPr>
          <w:b/>
          <w:i/>
          <w:sz w:val="20"/>
          <w:szCs w:val="20"/>
          <w:u w:val="single"/>
        </w:rPr>
        <w:t xml:space="preserve"> </w:t>
      </w:r>
      <w:r w:rsidR="007D4EEE">
        <w:rPr>
          <w:b/>
          <w:i/>
          <w:sz w:val="20"/>
          <w:szCs w:val="20"/>
          <w:u w:val="single"/>
        </w:rPr>
        <w:t>10</w:t>
      </w:r>
      <w:r w:rsidR="007D4EEE" w:rsidRPr="007D4EEE">
        <w:rPr>
          <w:b/>
          <w:i/>
          <w:sz w:val="20"/>
          <w:szCs w:val="20"/>
          <w:u w:val="single"/>
          <w:vertAlign w:val="superscript"/>
        </w:rPr>
        <w:t>th</w:t>
      </w:r>
      <w:r w:rsidR="007D4EEE">
        <w:rPr>
          <w:b/>
          <w:i/>
          <w:sz w:val="20"/>
          <w:szCs w:val="20"/>
          <w:u w:val="single"/>
        </w:rPr>
        <w:t xml:space="preserve"> </w:t>
      </w:r>
      <w:proofErr w:type="gramStart"/>
      <w:r w:rsidR="007D4EEE">
        <w:rPr>
          <w:b/>
          <w:i/>
          <w:sz w:val="20"/>
          <w:szCs w:val="20"/>
          <w:u w:val="single"/>
        </w:rPr>
        <w:t>January</w:t>
      </w:r>
      <w:r w:rsidR="0006210B" w:rsidRPr="007D4EEE">
        <w:rPr>
          <w:b/>
          <w:i/>
          <w:sz w:val="20"/>
          <w:szCs w:val="20"/>
          <w:u w:val="single"/>
        </w:rPr>
        <w:t xml:space="preserve"> </w:t>
      </w:r>
      <w:r w:rsidR="000420FC" w:rsidRPr="007D4EEE">
        <w:rPr>
          <w:b/>
          <w:i/>
          <w:sz w:val="20"/>
          <w:szCs w:val="20"/>
          <w:u w:val="single"/>
        </w:rPr>
        <w:t xml:space="preserve"> </w:t>
      </w:r>
      <w:r w:rsidR="006D2315" w:rsidRPr="007D4EEE">
        <w:rPr>
          <w:b/>
          <w:i/>
          <w:sz w:val="20"/>
          <w:szCs w:val="20"/>
          <w:u w:val="single"/>
        </w:rPr>
        <w:t>20</w:t>
      </w:r>
      <w:r w:rsidR="007D4EEE">
        <w:rPr>
          <w:b/>
          <w:i/>
          <w:sz w:val="20"/>
          <w:szCs w:val="20"/>
          <w:u w:val="single"/>
        </w:rPr>
        <w:t>20</w:t>
      </w:r>
      <w:proofErr w:type="gramEnd"/>
      <w:r w:rsidR="00DC0A45" w:rsidRPr="007D4EEE">
        <w:rPr>
          <w:b/>
          <w:sz w:val="20"/>
          <w:szCs w:val="20"/>
        </w:rPr>
        <w:t xml:space="preserve">, </w:t>
      </w:r>
      <w:r w:rsidR="00DF0C79" w:rsidRPr="007D4EEE">
        <w:rPr>
          <w:b/>
          <w:sz w:val="20"/>
          <w:szCs w:val="20"/>
        </w:rPr>
        <w:t xml:space="preserve">1:00pm to 4:00pm, </w:t>
      </w:r>
      <w:r w:rsidR="00DC0A45" w:rsidRPr="007D4EEE">
        <w:rPr>
          <w:b/>
          <w:sz w:val="20"/>
          <w:szCs w:val="20"/>
        </w:rPr>
        <w:t xml:space="preserve">Lecture Room, Goole &amp; District Hospital, </w:t>
      </w:r>
      <w:r w:rsidR="00DC0A45" w:rsidRPr="007D4EEE">
        <w:rPr>
          <w:rStyle w:val="baddress"/>
          <w:b/>
          <w:sz w:val="20"/>
          <w:szCs w:val="20"/>
          <w:lang w:val="en"/>
        </w:rPr>
        <w:t xml:space="preserve">Woodland Avenue, </w:t>
      </w:r>
      <w:proofErr w:type="spellStart"/>
      <w:r w:rsidR="00DC0A45" w:rsidRPr="007D4EEE">
        <w:rPr>
          <w:rStyle w:val="baddress"/>
          <w:b/>
          <w:sz w:val="20"/>
          <w:szCs w:val="20"/>
          <w:lang w:val="en"/>
        </w:rPr>
        <w:t>Goole</w:t>
      </w:r>
      <w:proofErr w:type="spellEnd"/>
      <w:r w:rsidR="00DC0A45" w:rsidRPr="007D4EEE">
        <w:rPr>
          <w:rStyle w:val="baddress"/>
          <w:b/>
          <w:sz w:val="20"/>
          <w:szCs w:val="20"/>
          <w:lang w:val="en"/>
        </w:rPr>
        <w:t>, DN14 6RX</w:t>
      </w:r>
    </w:p>
    <w:p w:rsidR="00034DAC" w:rsidRPr="007D4EEE" w:rsidRDefault="00034DAC" w:rsidP="00DC0A45">
      <w:pPr>
        <w:rPr>
          <w:color w:val="000000"/>
          <w:sz w:val="20"/>
          <w:szCs w:val="20"/>
        </w:rPr>
      </w:pPr>
    </w:p>
    <w:p w:rsidR="009E7546" w:rsidRDefault="009E7546" w:rsidP="00DC0A45">
      <w:pPr>
        <w:rPr>
          <w:color w:val="000000"/>
          <w:sz w:val="20"/>
          <w:szCs w:val="20"/>
        </w:rPr>
      </w:pPr>
    </w:p>
    <w:p w:rsidR="007D4EEE" w:rsidRDefault="007D4EEE" w:rsidP="00DC0A45">
      <w:pPr>
        <w:rPr>
          <w:color w:val="000000"/>
          <w:sz w:val="20"/>
          <w:szCs w:val="20"/>
        </w:rPr>
      </w:pPr>
    </w:p>
    <w:p w:rsidR="007D4EEE" w:rsidRDefault="007D4EEE" w:rsidP="00DC0A45">
      <w:pPr>
        <w:rPr>
          <w:color w:val="000000"/>
          <w:sz w:val="20"/>
          <w:szCs w:val="20"/>
        </w:rPr>
      </w:pPr>
    </w:p>
    <w:p w:rsidR="007D4EEE" w:rsidRDefault="007D4EEE" w:rsidP="00DC0A45">
      <w:pPr>
        <w:rPr>
          <w:color w:val="000000"/>
          <w:sz w:val="20"/>
          <w:szCs w:val="20"/>
        </w:rPr>
      </w:pPr>
    </w:p>
    <w:p w:rsidR="007D4EEE" w:rsidRDefault="007D4EEE" w:rsidP="00DC0A45">
      <w:pPr>
        <w:rPr>
          <w:color w:val="000000"/>
          <w:sz w:val="20"/>
          <w:szCs w:val="20"/>
        </w:rPr>
      </w:pPr>
    </w:p>
    <w:p w:rsidR="007D4EEE" w:rsidRPr="007D4EEE" w:rsidRDefault="007D4EEE" w:rsidP="007D4EEE">
      <w:pPr>
        <w:jc w:val="center"/>
        <w:rPr>
          <w:b/>
          <w:color w:val="000000"/>
          <w:sz w:val="32"/>
          <w:szCs w:val="32"/>
        </w:rPr>
      </w:pPr>
      <w:r w:rsidRPr="007D4EEE">
        <w:rPr>
          <w:b/>
          <w:color w:val="000000"/>
          <w:sz w:val="32"/>
          <w:szCs w:val="32"/>
        </w:rPr>
        <w:t>2020 Dates, all to be held in the Lecture Room, Goole District Hospital 1pm-4pm</w:t>
      </w:r>
    </w:p>
    <w:p w:rsidR="007D4EEE" w:rsidRPr="007D4EEE" w:rsidRDefault="007D4EEE" w:rsidP="00DC0A45">
      <w:pPr>
        <w:rPr>
          <w:b/>
          <w:color w:val="000000"/>
          <w:sz w:val="20"/>
          <w:szCs w:val="20"/>
        </w:rPr>
      </w:pPr>
    </w:p>
    <w:p w:rsidR="007D4EEE" w:rsidRPr="007D4EEE" w:rsidRDefault="007D4EEE" w:rsidP="00DC0A45">
      <w:pPr>
        <w:rPr>
          <w:b/>
          <w:color w:val="000000"/>
          <w:sz w:val="20"/>
          <w:szCs w:val="20"/>
        </w:rPr>
      </w:pPr>
      <w:r w:rsidRPr="007D4EEE">
        <w:rPr>
          <w:b/>
          <w:color w:val="000000"/>
          <w:sz w:val="20"/>
          <w:szCs w:val="20"/>
        </w:rPr>
        <w:t>10</w:t>
      </w:r>
      <w:r w:rsidRPr="007D4EEE">
        <w:rPr>
          <w:b/>
          <w:color w:val="000000"/>
          <w:sz w:val="20"/>
          <w:szCs w:val="20"/>
          <w:vertAlign w:val="superscript"/>
        </w:rPr>
        <w:t>th</w:t>
      </w:r>
      <w:r w:rsidRPr="007D4EEE">
        <w:rPr>
          <w:b/>
          <w:color w:val="000000"/>
          <w:sz w:val="20"/>
          <w:szCs w:val="20"/>
        </w:rPr>
        <w:t xml:space="preserve"> January</w:t>
      </w:r>
    </w:p>
    <w:p w:rsidR="007D4EEE" w:rsidRPr="007D4EEE" w:rsidRDefault="007D4EEE" w:rsidP="00DC0A45">
      <w:pPr>
        <w:rPr>
          <w:b/>
          <w:color w:val="000000"/>
          <w:sz w:val="20"/>
          <w:szCs w:val="20"/>
        </w:rPr>
      </w:pPr>
      <w:r w:rsidRPr="007D4EEE">
        <w:rPr>
          <w:b/>
          <w:color w:val="000000"/>
          <w:sz w:val="20"/>
          <w:szCs w:val="20"/>
        </w:rPr>
        <w:t>14 February</w:t>
      </w:r>
    </w:p>
    <w:p w:rsidR="007D4EEE" w:rsidRPr="007D4EEE" w:rsidRDefault="007D4EEE" w:rsidP="00DC0A45">
      <w:pPr>
        <w:rPr>
          <w:b/>
          <w:color w:val="000000"/>
          <w:sz w:val="20"/>
          <w:szCs w:val="20"/>
        </w:rPr>
      </w:pPr>
      <w:r w:rsidRPr="007D4EEE">
        <w:rPr>
          <w:b/>
          <w:color w:val="000000"/>
          <w:sz w:val="20"/>
          <w:szCs w:val="20"/>
        </w:rPr>
        <w:t>13</w:t>
      </w:r>
      <w:r w:rsidRPr="007D4EEE">
        <w:rPr>
          <w:b/>
          <w:color w:val="000000"/>
          <w:sz w:val="20"/>
          <w:szCs w:val="20"/>
          <w:vertAlign w:val="superscript"/>
        </w:rPr>
        <w:t>th</w:t>
      </w:r>
      <w:r>
        <w:rPr>
          <w:b/>
          <w:color w:val="000000"/>
          <w:sz w:val="20"/>
          <w:szCs w:val="20"/>
        </w:rPr>
        <w:t xml:space="preserve"> M</w:t>
      </w:r>
      <w:r w:rsidRPr="007D4EEE">
        <w:rPr>
          <w:b/>
          <w:color w:val="000000"/>
          <w:sz w:val="20"/>
          <w:szCs w:val="20"/>
        </w:rPr>
        <w:t>arch</w:t>
      </w:r>
    </w:p>
    <w:p w:rsidR="007D4EEE" w:rsidRPr="007D4EEE" w:rsidRDefault="007D4EEE" w:rsidP="00DC0A45">
      <w:pPr>
        <w:rPr>
          <w:b/>
          <w:color w:val="000000"/>
          <w:sz w:val="20"/>
          <w:szCs w:val="20"/>
        </w:rPr>
      </w:pPr>
      <w:r w:rsidRPr="007D4EEE">
        <w:rPr>
          <w:b/>
          <w:color w:val="000000"/>
          <w:sz w:val="20"/>
          <w:szCs w:val="20"/>
        </w:rPr>
        <w:t>10 April</w:t>
      </w:r>
    </w:p>
    <w:p w:rsidR="007D4EEE" w:rsidRPr="007D4EEE" w:rsidRDefault="007D4EEE" w:rsidP="00DC0A45">
      <w:pPr>
        <w:rPr>
          <w:b/>
          <w:color w:val="000000"/>
          <w:sz w:val="20"/>
          <w:szCs w:val="20"/>
        </w:rPr>
      </w:pPr>
      <w:r w:rsidRPr="007D4EEE">
        <w:rPr>
          <w:b/>
          <w:color w:val="000000"/>
          <w:sz w:val="20"/>
          <w:szCs w:val="20"/>
        </w:rPr>
        <w:t>8 May</w:t>
      </w:r>
    </w:p>
    <w:p w:rsidR="007D4EEE" w:rsidRPr="007D4EEE" w:rsidRDefault="007D4EEE" w:rsidP="00DC0A45">
      <w:pPr>
        <w:rPr>
          <w:b/>
          <w:color w:val="000000"/>
          <w:sz w:val="20"/>
          <w:szCs w:val="20"/>
        </w:rPr>
      </w:pPr>
      <w:r w:rsidRPr="007D4EEE">
        <w:rPr>
          <w:b/>
          <w:color w:val="000000"/>
          <w:sz w:val="20"/>
          <w:szCs w:val="20"/>
        </w:rPr>
        <w:t>12 June</w:t>
      </w:r>
    </w:p>
    <w:p w:rsidR="007D4EEE" w:rsidRPr="007D4EEE" w:rsidRDefault="007D4EEE" w:rsidP="00DC0A45">
      <w:pPr>
        <w:rPr>
          <w:b/>
          <w:color w:val="000000"/>
          <w:sz w:val="20"/>
          <w:szCs w:val="20"/>
        </w:rPr>
      </w:pPr>
      <w:r w:rsidRPr="007D4EEE">
        <w:rPr>
          <w:b/>
          <w:color w:val="000000"/>
          <w:sz w:val="20"/>
          <w:szCs w:val="20"/>
        </w:rPr>
        <w:t>10 July</w:t>
      </w:r>
      <w:bookmarkStart w:id="0" w:name="_GoBack"/>
      <w:bookmarkEnd w:id="0"/>
    </w:p>
    <w:p w:rsidR="007D4EEE" w:rsidRPr="007D4EEE" w:rsidRDefault="007D4EEE" w:rsidP="00DC0A45">
      <w:pPr>
        <w:rPr>
          <w:b/>
          <w:color w:val="000000"/>
          <w:sz w:val="20"/>
          <w:szCs w:val="20"/>
        </w:rPr>
      </w:pPr>
      <w:r w:rsidRPr="007D4EEE">
        <w:rPr>
          <w:b/>
          <w:color w:val="000000"/>
          <w:sz w:val="20"/>
          <w:szCs w:val="20"/>
        </w:rPr>
        <w:t>No Meeting in August</w:t>
      </w:r>
    </w:p>
    <w:p w:rsidR="007D4EEE" w:rsidRPr="007D4EEE" w:rsidRDefault="007D4EEE" w:rsidP="00DC0A45">
      <w:pPr>
        <w:rPr>
          <w:b/>
          <w:color w:val="000000"/>
          <w:sz w:val="20"/>
          <w:szCs w:val="20"/>
        </w:rPr>
      </w:pPr>
      <w:r w:rsidRPr="007D4EEE">
        <w:rPr>
          <w:b/>
          <w:color w:val="000000"/>
          <w:sz w:val="20"/>
          <w:szCs w:val="20"/>
        </w:rPr>
        <w:t>11 September</w:t>
      </w:r>
    </w:p>
    <w:p w:rsidR="007D4EEE" w:rsidRPr="007D4EEE" w:rsidRDefault="007D4EEE" w:rsidP="00DC0A45">
      <w:pPr>
        <w:rPr>
          <w:b/>
          <w:color w:val="000000"/>
          <w:sz w:val="20"/>
          <w:szCs w:val="20"/>
        </w:rPr>
      </w:pPr>
      <w:r w:rsidRPr="007D4EEE">
        <w:rPr>
          <w:b/>
          <w:color w:val="000000"/>
          <w:sz w:val="20"/>
          <w:szCs w:val="20"/>
        </w:rPr>
        <w:t>9 October</w:t>
      </w:r>
    </w:p>
    <w:p w:rsidR="007D4EEE" w:rsidRPr="007D4EEE" w:rsidRDefault="007D4EEE" w:rsidP="00DC0A45">
      <w:pPr>
        <w:rPr>
          <w:b/>
          <w:color w:val="000000"/>
          <w:sz w:val="20"/>
          <w:szCs w:val="20"/>
        </w:rPr>
      </w:pPr>
      <w:r w:rsidRPr="007D4EEE">
        <w:rPr>
          <w:b/>
          <w:color w:val="000000"/>
          <w:sz w:val="20"/>
          <w:szCs w:val="20"/>
        </w:rPr>
        <w:t>13 November</w:t>
      </w:r>
    </w:p>
    <w:p w:rsidR="007D4EEE" w:rsidRPr="007D4EEE" w:rsidRDefault="007D4EEE" w:rsidP="00DC0A45">
      <w:pPr>
        <w:rPr>
          <w:b/>
          <w:color w:val="000000"/>
          <w:sz w:val="20"/>
          <w:szCs w:val="20"/>
        </w:rPr>
      </w:pPr>
      <w:r w:rsidRPr="007D4EEE">
        <w:rPr>
          <w:b/>
          <w:color w:val="000000"/>
          <w:sz w:val="20"/>
          <w:szCs w:val="20"/>
        </w:rPr>
        <w:t>11 December</w:t>
      </w:r>
    </w:p>
    <w:sectPr w:rsidR="007D4EEE" w:rsidRPr="007D4EEE" w:rsidSect="000556E3">
      <w:headerReference w:type="default" r:id="rId9"/>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D8" w:rsidRDefault="001F3AD8" w:rsidP="00451874">
      <w:r>
        <w:separator/>
      </w:r>
    </w:p>
  </w:endnote>
  <w:endnote w:type="continuationSeparator" w:id="0">
    <w:p w:rsidR="001F3AD8" w:rsidRDefault="001F3AD8" w:rsidP="0045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trich Sans">
    <w:altName w:val="Ostrich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D8" w:rsidRDefault="001F3AD8" w:rsidP="00451874">
      <w:r>
        <w:separator/>
      </w:r>
    </w:p>
  </w:footnote>
  <w:footnote w:type="continuationSeparator" w:id="0">
    <w:p w:rsidR="001F3AD8" w:rsidRDefault="001F3AD8" w:rsidP="00451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53" w:rsidRDefault="007D7853" w:rsidP="00086072">
    <w:pPr>
      <w:pStyle w:val="Header"/>
      <w:jc w:val="center"/>
    </w:pPr>
    <w:r>
      <w:rPr>
        <w:noProof/>
        <w:sz w:val="20"/>
        <w:szCs w:val="20"/>
        <w:lang w:eastAsia="en-GB"/>
      </w:rPr>
      <w:drawing>
        <wp:inline distT="0" distB="0" distL="0" distR="0">
          <wp:extent cx="6096000" cy="1004836"/>
          <wp:effectExtent l="0" t="0" r="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 cstate="print"/>
                  <a:srcRect/>
                  <a:stretch>
                    <a:fillRect/>
                  </a:stretch>
                </pic:blipFill>
                <pic:spPr bwMode="auto">
                  <a:xfrm>
                    <a:off x="0" y="0"/>
                    <a:ext cx="6095999" cy="100483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1E9B"/>
    <w:multiLevelType w:val="hybridMultilevel"/>
    <w:tmpl w:val="AA368A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14B516FD"/>
    <w:multiLevelType w:val="multilevel"/>
    <w:tmpl w:val="6164C4E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4505994"/>
    <w:multiLevelType w:val="hybridMultilevel"/>
    <w:tmpl w:val="F85A5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5F4B50"/>
    <w:multiLevelType w:val="hybridMultilevel"/>
    <w:tmpl w:val="22D0FE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48425586"/>
    <w:multiLevelType w:val="hybridMultilevel"/>
    <w:tmpl w:val="05AE46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
    <w:nsid w:val="57076DA8"/>
    <w:multiLevelType w:val="hybridMultilevel"/>
    <w:tmpl w:val="9FAC23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5B1A4662"/>
    <w:multiLevelType w:val="hybridMultilevel"/>
    <w:tmpl w:val="DCC40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FA87A03"/>
    <w:multiLevelType w:val="hybridMultilevel"/>
    <w:tmpl w:val="6A9A2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9046AFC"/>
    <w:multiLevelType w:val="hybridMultilevel"/>
    <w:tmpl w:val="1700BD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7D1C7211"/>
    <w:multiLevelType w:val="hybridMultilevel"/>
    <w:tmpl w:val="B7F49C40"/>
    <w:lvl w:ilvl="0" w:tplc="5B8A1E60">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6"/>
  </w:num>
  <w:num w:numId="6">
    <w:abstractNumId w:val="8"/>
  </w:num>
  <w:num w:numId="7">
    <w:abstractNumId w:val="9"/>
  </w:num>
  <w:num w:numId="8">
    <w:abstractNumId w:val="10"/>
  </w:num>
  <w:num w:numId="9">
    <w:abstractNumId w:val="5"/>
  </w:num>
  <w:num w:numId="10">
    <w:abstractNumId w:val="2"/>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3C"/>
    <w:rsid w:val="00000566"/>
    <w:rsid w:val="00004912"/>
    <w:rsid w:val="000121D4"/>
    <w:rsid w:val="00013C4C"/>
    <w:rsid w:val="000148BD"/>
    <w:rsid w:val="00014982"/>
    <w:rsid w:val="000169A7"/>
    <w:rsid w:val="00016A67"/>
    <w:rsid w:val="0001707E"/>
    <w:rsid w:val="00020514"/>
    <w:rsid w:val="00020A20"/>
    <w:rsid w:val="00022BB7"/>
    <w:rsid w:val="000235ED"/>
    <w:rsid w:val="00027118"/>
    <w:rsid w:val="00027C23"/>
    <w:rsid w:val="00031A2B"/>
    <w:rsid w:val="00031C41"/>
    <w:rsid w:val="00031D56"/>
    <w:rsid w:val="000333B4"/>
    <w:rsid w:val="00034DAC"/>
    <w:rsid w:val="000406D4"/>
    <w:rsid w:val="00040F76"/>
    <w:rsid w:val="000420FC"/>
    <w:rsid w:val="00044AE9"/>
    <w:rsid w:val="00045440"/>
    <w:rsid w:val="00050D5A"/>
    <w:rsid w:val="00054A01"/>
    <w:rsid w:val="000556E3"/>
    <w:rsid w:val="0006210B"/>
    <w:rsid w:val="0006603C"/>
    <w:rsid w:val="00067546"/>
    <w:rsid w:val="00071224"/>
    <w:rsid w:val="00081A47"/>
    <w:rsid w:val="00086072"/>
    <w:rsid w:val="00086F72"/>
    <w:rsid w:val="00087749"/>
    <w:rsid w:val="00091817"/>
    <w:rsid w:val="00096645"/>
    <w:rsid w:val="0009669C"/>
    <w:rsid w:val="000971E0"/>
    <w:rsid w:val="000A196F"/>
    <w:rsid w:val="000A1ACD"/>
    <w:rsid w:val="000A27A5"/>
    <w:rsid w:val="000A5A04"/>
    <w:rsid w:val="000B0A2C"/>
    <w:rsid w:val="000B178C"/>
    <w:rsid w:val="000B3354"/>
    <w:rsid w:val="000B6DA1"/>
    <w:rsid w:val="000C31CA"/>
    <w:rsid w:val="000C63D8"/>
    <w:rsid w:val="000D1A18"/>
    <w:rsid w:val="000E051E"/>
    <w:rsid w:val="000E0E48"/>
    <w:rsid w:val="000E6176"/>
    <w:rsid w:val="000E72D3"/>
    <w:rsid w:val="000F1E2A"/>
    <w:rsid w:val="000F250D"/>
    <w:rsid w:val="000F36C5"/>
    <w:rsid w:val="001000FA"/>
    <w:rsid w:val="001013E2"/>
    <w:rsid w:val="00106115"/>
    <w:rsid w:val="00113B1B"/>
    <w:rsid w:val="001152C2"/>
    <w:rsid w:val="00124514"/>
    <w:rsid w:val="00125700"/>
    <w:rsid w:val="00126AFF"/>
    <w:rsid w:val="0012780E"/>
    <w:rsid w:val="00130D82"/>
    <w:rsid w:val="0013335B"/>
    <w:rsid w:val="00137283"/>
    <w:rsid w:val="001400F3"/>
    <w:rsid w:val="00163B66"/>
    <w:rsid w:val="00171DEF"/>
    <w:rsid w:val="0017421C"/>
    <w:rsid w:val="00177CAB"/>
    <w:rsid w:val="0018086C"/>
    <w:rsid w:val="001811B7"/>
    <w:rsid w:val="00184626"/>
    <w:rsid w:val="00186A64"/>
    <w:rsid w:val="00197075"/>
    <w:rsid w:val="001A4095"/>
    <w:rsid w:val="001A7D38"/>
    <w:rsid w:val="001B0D4D"/>
    <w:rsid w:val="001B175B"/>
    <w:rsid w:val="001B49CF"/>
    <w:rsid w:val="001B5B10"/>
    <w:rsid w:val="001B7020"/>
    <w:rsid w:val="001B7489"/>
    <w:rsid w:val="001C0631"/>
    <w:rsid w:val="001C2933"/>
    <w:rsid w:val="001D10E8"/>
    <w:rsid w:val="001D1D7D"/>
    <w:rsid w:val="001D3577"/>
    <w:rsid w:val="001E04FB"/>
    <w:rsid w:val="001F1BB3"/>
    <w:rsid w:val="001F38E0"/>
    <w:rsid w:val="001F3AD8"/>
    <w:rsid w:val="001F5564"/>
    <w:rsid w:val="001F558D"/>
    <w:rsid w:val="0020024B"/>
    <w:rsid w:val="0020343C"/>
    <w:rsid w:val="002047D2"/>
    <w:rsid w:val="00211247"/>
    <w:rsid w:val="00211EE0"/>
    <w:rsid w:val="0021397D"/>
    <w:rsid w:val="002165D1"/>
    <w:rsid w:val="00222251"/>
    <w:rsid w:val="00232533"/>
    <w:rsid w:val="00236D70"/>
    <w:rsid w:val="0023734A"/>
    <w:rsid w:val="0024484B"/>
    <w:rsid w:val="002463CD"/>
    <w:rsid w:val="00262D2F"/>
    <w:rsid w:val="00267EC8"/>
    <w:rsid w:val="00272020"/>
    <w:rsid w:val="0028080C"/>
    <w:rsid w:val="0028198B"/>
    <w:rsid w:val="00286B0E"/>
    <w:rsid w:val="00294CE3"/>
    <w:rsid w:val="00296A19"/>
    <w:rsid w:val="002977B3"/>
    <w:rsid w:val="002A4F50"/>
    <w:rsid w:val="002B0A41"/>
    <w:rsid w:val="002B0B3B"/>
    <w:rsid w:val="002B4FB1"/>
    <w:rsid w:val="002B6E12"/>
    <w:rsid w:val="002B74F6"/>
    <w:rsid w:val="002C1555"/>
    <w:rsid w:val="002C787C"/>
    <w:rsid w:val="002C797D"/>
    <w:rsid w:val="002D50FC"/>
    <w:rsid w:val="002D54CA"/>
    <w:rsid w:val="002D59A5"/>
    <w:rsid w:val="002D7208"/>
    <w:rsid w:val="002E17B1"/>
    <w:rsid w:val="002E53B2"/>
    <w:rsid w:val="002F0D33"/>
    <w:rsid w:val="002F1914"/>
    <w:rsid w:val="002F23C2"/>
    <w:rsid w:val="0030170C"/>
    <w:rsid w:val="003066BC"/>
    <w:rsid w:val="00306990"/>
    <w:rsid w:val="00306D21"/>
    <w:rsid w:val="00310DBD"/>
    <w:rsid w:val="00315211"/>
    <w:rsid w:val="00315868"/>
    <w:rsid w:val="00323B16"/>
    <w:rsid w:val="0033289E"/>
    <w:rsid w:val="00332F97"/>
    <w:rsid w:val="0033702F"/>
    <w:rsid w:val="00345919"/>
    <w:rsid w:val="003471F1"/>
    <w:rsid w:val="00350410"/>
    <w:rsid w:val="0035783D"/>
    <w:rsid w:val="00357A5B"/>
    <w:rsid w:val="00366C20"/>
    <w:rsid w:val="003718DC"/>
    <w:rsid w:val="00380FF0"/>
    <w:rsid w:val="00382AEF"/>
    <w:rsid w:val="00383424"/>
    <w:rsid w:val="003859F6"/>
    <w:rsid w:val="0039369D"/>
    <w:rsid w:val="00395117"/>
    <w:rsid w:val="0039650B"/>
    <w:rsid w:val="003A2F78"/>
    <w:rsid w:val="003A312D"/>
    <w:rsid w:val="003A58D6"/>
    <w:rsid w:val="003D0DF3"/>
    <w:rsid w:val="003D100A"/>
    <w:rsid w:val="003D550D"/>
    <w:rsid w:val="003E68F4"/>
    <w:rsid w:val="003E6CEF"/>
    <w:rsid w:val="003F1197"/>
    <w:rsid w:val="003F437C"/>
    <w:rsid w:val="003F50CA"/>
    <w:rsid w:val="003F64A9"/>
    <w:rsid w:val="00402DF4"/>
    <w:rsid w:val="004113DF"/>
    <w:rsid w:val="00413A7F"/>
    <w:rsid w:val="004142C7"/>
    <w:rsid w:val="00420F22"/>
    <w:rsid w:val="0042597A"/>
    <w:rsid w:val="00433B99"/>
    <w:rsid w:val="00434C18"/>
    <w:rsid w:val="00451874"/>
    <w:rsid w:val="0045652E"/>
    <w:rsid w:val="00456F8A"/>
    <w:rsid w:val="004639CE"/>
    <w:rsid w:val="00471DF2"/>
    <w:rsid w:val="00472855"/>
    <w:rsid w:val="00472A8B"/>
    <w:rsid w:val="00476849"/>
    <w:rsid w:val="0047708E"/>
    <w:rsid w:val="0048065D"/>
    <w:rsid w:val="0048358B"/>
    <w:rsid w:val="00486298"/>
    <w:rsid w:val="00486D29"/>
    <w:rsid w:val="0048770C"/>
    <w:rsid w:val="00487FF2"/>
    <w:rsid w:val="0049346F"/>
    <w:rsid w:val="004958AE"/>
    <w:rsid w:val="004A2C16"/>
    <w:rsid w:val="004B3621"/>
    <w:rsid w:val="004B4F97"/>
    <w:rsid w:val="004B5B7C"/>
    <w:rsid w:val="004C22A7"/>
    <w:rsid w:val="004C2B54"/>
    <w:rsid w:val="004C2FBC"/>
    <w:rsid w:val="004C36E1"/>
    <w:rsid w:val="004D04F0"/>
    <w:rsid w:val="004D1BFD"/>
    <w:rsid w:val="004E4E1D"/>
    <w:rsid w:val="004F07A7"/>
    <w:rsid w:val="004F0A3E"/>
    <w:rsid w:val="004F12D0"/>
    <w:rsid w:val="004F1322"/>
    <w:rsid w:val="00504337"/>
    <w:rsid w:val="00507C91"/>
    <w:rsid w:val="00514FB2"/>
    <w:rsid w:val="00524EB0"/>
    <w:rsid w:val="0053072C"/>
    <w:rsid w:val="00541906"/>
    <w:rsid w:val="00551A5C"/>
    <w:rsid w:val="005560D9"/>
    <w:rsid w:val="005564EF"/>
    <w:rsid w:val="005568EF"/>
    <w:rsid w:val="00570BAA"/>
    <w:rsid w:val="005715ED"/>
    <w:rsid w:val="005733FC"/>
    <w:rsid w:val="005737C4"/>
    <w:rsid w:val="00576982"/>
    <w:rsid w:val="005813B1"/>
    <w:rsid w:val="00585C34"/>
    <w:rsid w:val="00596783"/>
    <w:rsid w:val="005A2865"/>
    <w:rsid w:val="005A37F8"/>
    <w:rsid w:val="005B05C2"/>
    <w:rsid w:val="005B6001"/>
    <w:rsid w:val="005C0B89"/>
    <w:rsid w:val="005C2ADB"/>
    <w:rsid w:val="005C4CA1"/>
    <w:rsid w:val="005C75BC"/>
    <w:rsid w:val="005D38D0"/>
    <w:rsid w:val="005D6938"/>
    <w:rsid w:val="005D7722"/>
    <w:rsid w:val="005E192F"/>
    <w:rsid w:val="005E2F86"/>
    <w:rsid w:val="005F0031"/>
    <w:rsid w:val="005F1EE4"/>
    <w:rsid w:val="005F2684"/>
    <w:rsid w:val="005F280C"/>
    <w:rsid w:val="005F3E5C"/>
    <w:rsid w:val="005F4A10"/>
    <w:rsid w:val="006025F4"/>
    <w:rsid w:val="0060332F"/>
    <w:rsid w:val="006063A6"/>
    <w:rsid w:val="0061403B"/>
    <w:rsid w:val="00631DA9"/>
    <w:rsid w:val="00632559"/>
    <w:rsid w:val="0063462E"/>
    <w:rsid w:val="00643562"/>
    <w:rsid w:val="00652A67"/>
    <w:rsid w:val="00654B50"/>
    <w:rsid w:val="006552CC"/>
    <w:rsid w:val="006618AA"/>
    <w:rsid w:val="00671DE6"/>
    <w:rsid w:val="0067274B"/>
    <w:rsid w:val="006764E5"/>
    <w:rsid w:val="00676CD7"/>
    <w:rsid w:val="00677A17"/>
    <w:rsid w:val="0069718D"/>
    <w:rsid w:val="006972CB"/>
    <w:rsid w:val="006A3143"/>
    <w:rsid w:val="006A6DC0"/>
    <w:rsid w:val="006A712B"/>
    <w:rsid w:val="006B1324"/>
    <w:rsid w:val="006B22D9"/>
    <w:rsid w:val="006B2E8D"/>
    <w:rsid w:val="006B32DC"/>
    <w:rsid w:val="006B5BAA"/>
    <w:rsid w:val="006B779D"/>
    <w:rsid w:val="006C0D92"/>
    <w:rsid w:val="006C4E31"/>
    <w:rsid w:val="006C7190"/>
    <w:rsid w:val="006D2315"/>
    <w:rsid w:val="006D6307"/>
    <w:rsid w:val="006D6435"/>
    <w:rsid w:val="006E0684"/>
    <w:rsid w:val="006E312F"/>
    <w:rsid w:val="006F424E"/>
    <w:rsid w:val="006F6665"/>
    <w:rsid w:val="006F6C10"/>
    <w:rsid w:val="006F6E7D"/>
    <w:rsid w:val="0070010A"/>
    <w:rsid w:val="00700D9E"/>
    <w:rsid w:val="007041FC"/>
    <w:rsid w:val="007045E7"/>
    <w:rsid w:val="00706A5E"/>
    <w:rsid w:val="00706E44"/>
    <w:rsid w:val="007075EA"/>
    <w:rsid w:val="00717AFC"/>
    <w:rsid w:val="00717FF8"/>
    <w:rsid w:val="00720711"/>
    <w:rsid w:val="00721CBC"/>
    <w:rsid w:val="00725005"/>
    <w:rsid w:val="00726E9C"/>
    <w:rsid w:val="00735F16"/>
    <w:rsid w:val="007506EF"/>
    <w:rsid w:val="007540D1"/>
    <w:rsid w:val="00757A0F"/>
    <w:rsid w:val="00761BE5"/>
    <w:rsid w:val="00763548"/>
    <w:rsid w:val="007678A6"/>
    <w:rsid w:val="00767902"/>
    <w:rsid w:val="007722EF"/>
    <w:rsid w:val="00775D7E"/>
    <w:rsid w:val="00776D68"/>
    <w:rsid w:val="00777DC7"/>
    <w:rsid w:val="00783D0A"/>
    <w:rsid w:val="00786971"/>
    <w:rsid w:val="00786F57"/>
    <w:rsid w:val="0079158F"/>
    <w:rsid w:val="00796395"/>
    <w:rsid w:val="00797267"/>
    <w:rsid w:val="007B311D"/>
    <w:rsid w:val="007B484D"/>
    <w:rsid w:val="007C6882"/>
    <w:rsid w:val="007D330B"/>
    <w:rsid w:val="007D4EEE"/>
    <w:rsid w:val="007D7853"/>
    <w:rsid w:val="007E0C94"/>
    <w:rsid w:val="007E179C"/>
    <w:rsid w:val="007E1F49"/>
    <w:rsid w:val="007E3139"/>
    <w:rsid w:val="007E6ACE"/>
    <w:rsid w:val="007F3781"/>
    <w:rsid w:val="007F4C93"/>
    <w:rsid w:val="007F587F"/>
    <w:rsid w:val="00803902"/>
    <w:rsid w:val="0080466C"/>
    <w:rsid w:val="00810B8A"/>
    <w:rsid w:val="00811200"/>
    <w:rsid w:val="0081230A"/>
    <w:rsid w:val="00812890"/>
    <w:rsid w:val="008130A0"/>
    <w:rsid w:val="0081444A"/>
    <w:rsid w:val="00815DC4"/>
    <w:rsid w:val="00815E7D"/>
    <w:rsid w:val="00816364"/>
    <w:rsid w:val="00825882"/>
    <w:rsid w:val="00827191"/>
    <w:rsid w:val="00833BFE"/>
    <w:rsid w:val="0083527A"/>
    <w:rsid w:val="00837684"/>
    <w:rsid w:val="00843147"/>
    <w:rsid w:val="00846B39"/>
    <w:rsid w:val="00847C98"/>
    <w:rsid w:val="00850F4E"/>
    <w:rsid w:val="00852BD4"/>
    <w:rsid w:val="00861653"/>
    <w:rsid w:val="00863BF3"/>
    <w:rsid w:val="00863E55"/>
    <w:rsid w:val="00866814"/>
    <w:rsid w:val="0087083A"/>
    <w:rsid w:val="00870A48"/>
    <w:rsid w:val="00881A1D"/>
    <w:rsid w:val="008830F8"/>
    <w:rsid w:val="008966CF"/>
    <w:rsid w:val="00896813"/>
    <w:rsid w:val="008A3C7D"/>
    <w:rsid w:val="008B4722"/>
    <w:rsid w:val="008C2C21"/>
    <w:rsid w:val="008C3EB2"/>
    <w:rsid w:val="008D0F6F"/>
    <w:rsid w:val="008D51D7"/>
    <w:rsid w:val="008D5260"/>
    <w:rsid w:val="008D6C6B"/>
    <w:rsid w:val="008D7297"/>
    <w:rsid w:val="008E026B"/>
    <w:rsid w:val="008E0BD4"/>
    <w:rsid w:val="008F73FD"/>
    <w:rsid w:val="00902F8E"/>
    <w:rsid w:val="00905362"/>
    <w:rsid w:val="00911DF6"/>
    <w:rsid w:val="009144A8"/>
    <w:rsid w:val="00915FF3"/>
    <w:rsid w:val="0092275E"/>
    <w:rsid w:val="0092501A"/>
    <w:rsid w:val="00925109"/>
    <w:rsid w:val="00934650"/>
    <w:rsid w:val="00935954"/>
    <w:rsid w:val="00942683"/>
    <w:rsid w:val="0094696A"/>
    <w:rsid w:val="009479FD"/>
    <w:rsid w:val="00951C7C"/>
    <w:rsid w:val="0096180E"/>
    <w:rsid w:val="0096489B"/>
    <w:rsid w:val="00964CD3"/>
    <w:rsid w:val="009668B7"/>
    <w:rsid w:val="00972B98"/>
    <w:rsid w:val="00973E20"/>
    <w:rsid w:val="00990765"/>
    <w:rsid w:val="00990804"/>
    <w:rsid w:val="009918D8"/>
    <w:rsid w:val="009A0978"/>
    <w:rsid w:val="009A5B24"/>
    <w:rsid w:val="009B7134"/>
    <w:rsid w:val="009C17F6"/>
    <w:rsid w:val="009D270F"/>
    <w:rsid w:val="009D5E84"/>
    <w:rsid w:val="009D7374"/>
    <w:rsid w:val="009E07D8"/>
    <w:rsid w:val="009E0F7C"/>
    <w:rsid w:val="009E1F73"/>
    <w:rsid w:val="009E58A6"/>
    <w:rsid w:val="009E7546"/>
    <w:rsid w:val="009F3289"/>
    <w:rsid w:val="009F37FE"/>
    <w:rsid w:val="009F3841"/>
    <w:rsid w:val="009F648D"/>
    <w:rsid w:val="00A0263F"/>
    <w:rsid w:val="00A02DC5"/>
    <w:rsid w:val="00A04214"/>
    <w:rsid w:val="00A06978"/>
    <w:rsid w:val="00A07757"/>
    <w:rsid w:val="00A11DF6"/>
    <w:rsid w:val="00A1208E"/>
    <w:rsid w:val="00A12096"/>
    <w:rsid w:val="00A12A76"/>
    <w:rsid w:val="00A14D77"/>
    <w:rsid w:val="00A15450"/>
    <w:rsid w:val="00A166AB"/>
    <w:rsid w:val="00A2634A"/>
    <w:rsid w:val="00A33703"/>
    <w:rsid w:val="00A46418"/>
    <w:rsid w:val="00A50D12"/>
    <w:rsid w:val="00A536A1"/>
    <w:rsid w:val="00A54D1D"/>
    <w:rsid w:val="00A57AF3"/>
    <w:rsid w:val="00A61ADE"/>
    <w:rsid w:val="00A6349D"/>
    <w:rsid w:val="00A635B9"/>
    <w:rsid w:val="00A65D99"/>
    <w:rsid w:val="00A6679D"/>
    <w:rsid w:val="00A66B1D"/>
    <w:rsid w:val="00A71A88"/>
    <w:rsid w:val="00AA250D"/>
    <w:rsid w:val="00AA483D"/>
    <w:rsid w:val="00AA751C"/>
    <w:rsid w:val="00AB1BBB"/>
    <w:rsid w:val="00AB4B11"/>
    <w:rsid w:val="00AC4E6C"/>
    <w:rsid w:val="00AD1356"/>
    <w:rsid w:val="00AD32B9"/>
    <w:rsid w:val="00AD737F"/>
    <w:rsid w:val="00AE0C51"/>
    <w:rsid w:val="00AE157F"/>
    <w:rsid w:val="00AE18ED"/>
    <w:rsid w:val="00AE348A"/>
    <w:rsid w:val="00AE3813"/>
    <w:rsid w:val="00AE6100"/>
    <w:rsid w:val="00AF2932"/>
    <w:rsid w:val="00AF53E0"/>
    <w:rsid w:val="00B01036"/>
    <w:rsid w:val="00B04011"/>
    <w:rsid w:val="00B16EEA"/>
    <w:rsid w:val="00B22078"/>
    <w:rsid w:val="00B2241D"/>
    <w:rsid w:val="00B32351"/>
    <w:rsid w:val="00B328A9"/>
    <w:rsid w:val="00B32D6D"/>
    <w:rsid w:val="00B4222E"/>
    <w:rsid w:val="00B453CE"/>
    <w:rsid w:val="00B46BBD"/>
    <w:rsid w:val="00B55AF4"/>
    <w:rsid w:val="00B60569"/>
    <w:rsid w:val="00B649F4"/>
    <w:rsid w:val="00B65BC2"/>
    <w:rsid w:val="00B674A7"/>
    <w:rsid w:val="00B71D9E"/>
    <w:rsid w:val="00B73FA6"/>
    <w:rsid w:val="00B75ECF"/>
    <w:rsid w:val="00B81DA0"/>
    <w:rsid w:val="00B82604"/>
    <w:rsid w:val="00B84E0B"/>
    <w:rsid w:val="00B9663C"/>
    <w:rsid w:val="00B97930"/>
    <w:rsid w:val="00BA6C98"/>
    <w:rsid w:val="00BB404B"/>
    <w:rsid w:val="00BB4746"/>
    <w:rsid w:val="00BB59CE"/>
    <w:rsid w:val="00BB791B"/>
    <w:rsid w:val="00BC3302"/>
    <w:rsid w:val="00BD540A"/>
    <w:rsid w:val="00BD6122"/>
    <w:rsid w:val="00BD6569"/>
    <w:rsid w:val="00BD6B99"/>
    <w:rsid w:val="00BD76CB"/>
    <w:rsid w:val="00BE56EC"/>
    <w:rsid w:val="00BE5A48"/>
    <w:rsid w:val="00BE63AF"/>
    <w:rsid w:val="00BF26E8"/>
    <w:rsid w:val="00C01D1B"/>
    <w:rsid w:val="00C1377B"/>
    <w:rsid w:val="00C13A5B"/>
    <w:rsid w:val="00C22BAE"/>
    <w:rsid w:val="00C24324"/>
    <w:rsid w:val="00C250F9"/>
    <w:rsid w:val="00C27E69"/>
    <w:rsid w:val="00C32A18"/>
    <w:rsid w:val="00C41B5B"/>
    <w:rsid w:val="00C42A2B"/>
    <w:rsid w:val="00C4479C"/>
    <w:rsid w:val="00C44B54"/>
    <w:rsid w:val="00C470A9"/>
    <w:rsid w:val="00C547F4"/>
    <w:rsid w:val="00C550AF"/>
    <w:rsid w:val="00C6646A"/>
    <w:rsid w:val="00C67B7A"/>
    <w:rsid w:val="00C70219"/>
    <w:rsid w:val="00C75CA0"/>
    <w:rsid w:val="00C77544"/>
    <w:rsid w:val="00C811FA"/>
    <w:rsid w:val="00C900BF"/>
    <w:rsid w:val="00C918CB"/>
    <w:rsid w:val="00CA611B"/>
    <w:rsid w:val="00CA7026"/>
    <w:rsid w:val="00CB3A2A"/>
    <w:rsid w:val="00CB4145"/>
    <w:rsid w:val="00CB6FA1"/>
    <w:rsid w:val="00CC3A35"/>
    <w:rsid w:val="00CC4A92"/>
    <w:rsid w:val="00CC5EEB"/>
    <w:rsid w:val="00CD53DF"/>
    <w:rsid w:val="00CD7755"/>
    <w:rsid w:val="00CE3614"/>
    <w:rsid w:val="00CE4E4E"/>
    <w:rsid w:val="00CF1220"/>
    <w:rsid w:val="00CF634F"/>
    <w:rsid w:val="00CF6AB4"/>
    <w:rsid w:val="00D0571F"/>
    <w:rsid w:val="00D077E2"/>
    <w:rsid w:val="00D14578"/>
    <w:rsid w:val="00D14871"/>
    <w:rsid w:val="00D15A67"/>
    <w:rsid w:val="00D23323"/>
    <w:rsid w:val="00D25196"/>
    <w:rsid w:val="00D26163"/>
    <w:rsid w:val="00D30050"/>
    <w:rsid w:val="00D318FA"/>
    <w:rsid w:val="00D341A9"/>
    <w:rsid w:val="00D42460"/>
    <w:rsid w:val="00D46269"/>
    <w:rsid w:val="00D464EC"/>
    <w:rsid w:val="00D65607"/>
    <w:rsid w:val="00D66C87"/>
    <w:rsid w:val="00D747CE"/>
    <w:rsid w:val="00D830E8"/>
    <w:rsid w:val="00D91801"/>
    <w:rsid w:val="00DA304C"/>
    <w:rsid w:val="00DB10FB"/>
    <w:rsid w:val="00DB5816"/>
    <w:rsid w:val="00DC0A45"/>
    <w:rsid w:val="00DC76DF"/>
    <w:rsid w:val="00DE13A8"/>
    <w:rsid w:val="00DE1807"/>
    <w:rsid w:val="00DF0C79"/>
    <w:rsid w:val="00DF1736"/>
    <w:rsid w:val="00DF3AA0"/>
    <w:rsid w:val="00DF3CD2"/>
    <w:rsid w:val="00DF483A"/>
    <w:rsid w:val="00DF4F67"/>
    <w:rsid w:val="00DF534D"/>
    <w:rsid w:val="00DF67A4"/>
    <w:rsid w:val="00E00172"/>
    <w:rsid w:val="00E03BF0"/>
    <w:rsid w:val="00E10A76"/>
    <w:rsid w:val="00E10BF1"/>
    <w:rsid w:val="00E22F8C"/>
    <w:rsid w:val="00E238BC"/>
    <w:rsid w:val="00E32891"/>
    <w:rsid w:val="00E338B4"/>
    <w:rsid w:val="00E35C14"/>
    <w:rsid w:val="00E41037"/>
    <w:rsid w:val="00E44B04"/>
    <w:rsid w:val="00E4613A"/>
    <w:rsid w:val="00E46B30"/>
    <w:rsid w:val="00E472DF"/>
    <w:rsid w:val="00E52BF2"/>
    <w:rsid w:val="00E63193"/>
    <w:rsid w:val="00E63461"/>
    <w:rsid w:val="00E701DF"/>
    <w:rsid w:val="00E76C1A"/>
    <w:rsid w:val="00E87158"/>
    <w:rsid w:val="00E9455D"/>
    <w:rsid w:val="00E966A4"/>
    <w:rsid w:val="00EA2ED7"/>
    <w:rsid w:val="00EA75A4"/>
    <w:rsid w:val="00EA798F"/>
    <w:rsid w:val="00EB11B5"/>
    <w:rsid w:val="00EB29D5"/>
    <w:rsid w:val="00EB2AAF"/>
    <w:rsid w:val="00EB2FC9"/>
    <w:rsid w:val="00EB4A1A"/>
    <w:rsid w:val="00EB4C7B"/>
    <w:rsid w:val="00EB5634"/>
    <w:rsid w:val="00EB63FD"/>
    <w:rsid w:val="00EB7CAA"/>
    <w:rsid w:val="00EC31A4"/>
    <w:rsid w:val="00EC7915"/>
    <w:rsid w:val="00ED0B46"/>
    <w:rsid w:val="00ED5862"/>
    <w:rsid w:val="00EE3805"/>
    <w:rsid w:val="00EE5871"/>
    <w:rsid w:val="00EE73E3"/>
    <w:rsid w:val="00EE7C7E"/>
    <w:rsid w:val="00EF31D8"/>
    <w:rsid w:val="00EF3AF5"/>
    <w:rsid w:val="00EF73D6"/>
    <w:rsid w:val="00F02A38"/>
    <w:rsid w:val="00F04011"/>
    <w:rsid w:val="00F05F18"/>
    <w:rsid w:val="00F1648A"/>
    <w:rsid w:val="00F265B6"/>
    <w:rsid w:val="00F3309A"/>
    <w:rsid w:val="00F43FD7"/>
    <w:rsid w:val="00F440F7"/>
    <w:rsid w:val="00F47E75"/>
    <w:rsid w:val="00F47E89"/>
    <w:rsid w:val="00F53909"/>
    <w:rsid w:val="00F646FA"/>
    <w:rsid w:val="00F73D19"/>
    <w:rsid w:val="00F77778"/>
    <w:rsid w:val="00F83D20"/>
    <w:rsid w:val="00F868C7"/>
    <w:rsid w:val="00F87A83"/>
    <w:rsid w:val="00F94D8E"/>
    <w:rsid w:val="00FA0921"/>
    <w:rsid w:val="00FA0DE7"/>
    <w:rsid w:val="00FA3968"/>
    <w:rsid w:val="00FA7BC7"/>
    <w:rsid w:val="00FB0ECF"/>
    <w:rsid w:val="00FB396F"/>
    <w:rsid w:val="00FB50F6"/>
    <w:rsid w:val="00FB5213"/>
    <w:rsid w:val="00FC234A"/>
    <w:rsid w:val="00FC389C"/>
    <w:rsid w:val="00FC4234"/>
    <w:rsid w:val="00FC7174"/>
    <w:rsid w:val="00FD1199"/>
    <w:rsid w:val="00FD525C"/>
    <w:rsid w:val="00FD63C6"/>
    <w:rsid w:val="00FE0227"/>
    <w:rsid w:val="00FE26EF"/>
    <w:rsid w:val="00FE2F49"/>
    <w:rsid w:val="00FF1F8C"/>
    <w:rsid w:val="00FF29B9"/>
    <w:rsid w:val="00FF4130"/>
    <w:rsid w:val="00FF6842"/>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5D1"/>
    <w:rPr>
      <w:rFonts w:ascii="Arial" w:hAnsi="Arial" w:cs="Arial"/>
      <w:sz w:val="22"/>
      <w:szCs w:val="24"/>
      <w:lang w:eastAsia="en-US"/>
    </w:rPr>
  </w:style>
  <w:style w:type="paragraph" w:styleId="Heading1">
    <w:name w:val="heading 1"/>
    <w:basedOn w:val="Normal"/>
    <w:next w:val="Normal"/>
    <w:qFormat/>
    <w:rsid w:val="0006603C"/>
    <w:pPr>
      <w:keepNext/>
      <w:numPr>
        <w:numId w:val="1"/>
      </w:numPr>
      <w:outlineLvl w:val="0"/>
    </w:pPr>
    <w:rPr>
      <w:b/>
      <w:bCs/>
    </w:rPr>
  </w:style>
  <w:style w:type="paragraph" w:styleId="Heading2">
    <w:name w:val="heading 2"/>
    <w:basedOn w:val="Normal"/>
    <w:next w:val="Normal"/>
    <w:qFormat/>
    <w:rsid w:val="0006603C"/>
    <w:pPr>
      <w:keepNext/>
      <w:numPr>
        <w:ilvl w:val="1"/>
        <w:numId w:val="1"/>
      </w:numPr>
      <w:outlineLvl w:val="1"/>
    </w:pPr>
  </w:style>
  <w:style w:type="paragraph" w:styleId="Heading8">
    <w:name w:val="heading 8"/>
    <w:basedOn w:val="Normal"/>
    <w:next w:val="Normal"/>
    <w:qFormat/>
    <w:rsid w:val="0006603C"/>
    <w:pPr>
      <w:keepNext/>
      <w:outlineLvl w:val="7"/>
    </w:pPr>
    <w:rPr>
      <w:b/>
      <w:bCs/>
    </w:rPr>
  </w:style>
  <w:style w:type="paragraph" w:styleId="Heading9">
    <w:name w:val="heading 9"/>
    <w:basedOn w:val="Normal"/>
    <w:next w:val="Normal"/>
    <w:qFormat/>
    <w:rsid w:val="0006603C"/>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03C"/>
    <w:pPr>
      <w:jc w:val="center"/>
    </w:pPr>
    <w:rPr>
      <w:b/>
      <w:bCs/>
    </w:rPr>
  </w:style>
  <w:style w:type="paragraph" w:styleId="BodyTextIndent2">
    <w:name w:val="Body Text Indent 2"/>
    <w:basedOn w:val="Normal"/>
    <w:rsid w:val="0006603C"/>
    <w:pPr>
      <w:ind w:left="360"/>
    </w:pPr>
  </w:style>
  <w:style w:type="paragraph" w:styleId="Header">
    <w:name w:val="header"/>
    <w:basedOn w:val="Normal"/>
    <w:rsid w:val="0006603C"/>
    <w:pPr>
      <w:tabs>
        <w:tab w:val="center" w:pos="4153"/>
        <w:tab w:val="right" w:pos="8306"/>
      </w:tabs>
    </w:pPr>
  </w:style>
  <w:style w:type="paragraph" w:styleId="BalloonText">
    <w:name w:val="Balloon Text"/>
    <w:basedOn w:val="Normal"/>
    <w:semiHidden/>
    <w:rsid w:val="00382AEF"/>
    <w:rPr>
      <w:rFonts w:ascii="Tahoma" w:hAnsi="Tahoma"/>
      <w:sz w:val="16"/>
      <w:szCs w:val="16"/>
    </w:rPr>
  </w:style>
  <w:style w:type="paragraph" w:styleId="Footer">
    <w:name w:val="footer"/>
    <w:basedOn w:val="Normal"/>
    <w:rsid w:val="00717AFC"/>
    <w:pPr>
      <w:tabs>
        <w:tab w:val="center" w:pos="4153"/>
        <w:tab w:val="right" w:pos="8306"/>
      </w:tabs>
    </w:pPr>
  </w:style>
  <w:style w:type="paragraph" w:styleId="ListParagraph">
    <w:name w:val="List Paragraph"/>
    <w:basedOn w:val="Normal"/>
    <w:uiPriority w:val="34"/>
    <w:qFormat/>
    <w:rsid w:val="00E35C14"/>
    <w:pPr>
      <w:ind w:left="720"/>
    </w:pPr>
  </w:style>
  <w:style w:type="table" w:styleId="TableGrid">
    <w:name w:val="Table Grid"/>
    <w:basedOn w:val="TableNormal"/>
    <w:rsid w:val="0004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A7F"/>
    <w:rPr>
      <w:color w:val="0000FF"/>
      <w:u w:val="single"/>
    </w:rPr>
  </w:style>
  <w:style w:type="character" w:styleId="Emphasis">
    <w:name w:val="Emphasis"/>
    <w:basedOn w:val="DefaultParagraphFont"/>
    <w:uiPriority w:val="20"/>
    <w:qFormat/>
    <w:rsid w:val="00413A7F"/>
    <w:rPr>
      <w:i/>
      <w:iCs/>
    </w:rPr>
  </w:style>
  <w:style w:type="paragraph" w:customStyle="1" w:styleId="Default">
    <w:name w:val="Default"/>
    <w:rsid w:val="00BD540A"/>
    <w:pPr>
      <w:autoSpaceDE w:val="0"/>
      <w:autoSpaceDN w:val="0"/>
      <w:adjustRightInd w:val="0"/>
    </w:pPr>
    <w:rPr>
      <w:rFonts w:ascii="Ostrich Sans" w:hAnsi="Ostrich Sans" w:cs="Ostrich Sans"/>
      <w:color w:val="000000"/>
      <w:sz w:val="24"/>
      <w:szCs w:val="24"/>
    </w:rPr>
  </w:style>
  <w:style w:type="paragraph" w:customStyle="1" w:styleId="Pa0">
    <w:name w:val="Pa0"/>
    <w:basedOn w:val="Default"/>
    <w:next w:val="Default"/>
    <w:uiPriority w:val="99"/>
    <w:rsid w:val="00BD540A"/>
    <w:pPr>
      <w:spacing w:line="241" w:lineRule="atLeast"/>
    </w:pPr>
    <w:rPr>
      <w:rFonts w:cs="Times New Roman"/>
      <w:color w:val="auto"/>
    </w:rPr>
  </w:style>
  <w:style w:type="character" w:customStyle="1" w:styleId="A0">
    <w:name w:val="A0"/>
    <w:uiPriority w:val="99"/>
    <w:rsid w:val="00BD540A"/>
    <w:rPr>
      <w:rFonts w:cs="Ostrich Sans"/>
      <w:b/>
      <w:bCs/>
      <w:color w:val="000000"/>
      <w:sz w:val="44"/>
      <w:szCs w:val="44"/>
    </w:rPr>
  </w:style>
  <w:style w:type="character" w:styleId="FollowedHyperlink">
    <w:name w:val="FollowedHyperlink"/>
    <w:basedOn w:val="DefaultParagraphFont"/>
    <w:rsid w:val="00BD540A"/>
    <w:rPr>
      <w:color w:val="800080" w:themeColor="followedHyperlink"/>
      <w:u w:val="single"/>
    </w:rPr>
  </w:style>
  <w:style w:type="paragraph" w:styleId="NoSpacing">
    <w:name w:val="No Spacing"/>
    <w:uiPriority w:val="1"/>
    <w:qFormat/>
    <w:rsid w:val="00A2634A"/>
    <w:rPr>
      <w:rFonts w:ascii="Arial" w:hAnsi="Arial" w:cs="Arial"/>
      <w:sz w:val="22"/>
      <w:szCs w:val="24"/>
      <w:lang w:eastAsia="en-US"/>
    </w:rPr>
  </w:style>
  <w:style w:type="paragraph" w:customStyle="1" w:styleId="Char">
    <w:name w:val="Char"/>
    <w:basedOn w:val="Normal"/>
    <w:rsid w:val="00DC0A45"/>
    <w:pPr>
      <w:spacing w:after="160" w:line="240" w:lineRule="exact"/>
    </w:pPr>
    <w:rPr>
      <w:rFonts w:ascii="Tahoma" w:hAnsi="Tahoma" w:cs="Times New Roman"/>
      <w:sz w:val="20"/>
      <w:szCs w:val="20"/>
      <w:lang w:val="en-US"/>
    </w:rPr>
  </w:style>
  <w:style w:type="character" w:customStyle="1" w:styleId="baddress">
    <w:name w:val="b_address"/>
    <w:rsid w:val="00DC0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5D1"/>
    <w:rPr>
      <w:rFonts w:ascii="Arial" w:hAnsi="Arial" w:cs="Arial"/>
      <w:sz w:val="22"/>
      <w:szCs w:val="24"/>
      <w:lang w:eastAsia="en-US"/>
    </w:rPr>
  </w:style>
  <w:style w:type="paragraph" w:styleId="Heading1">
    <w:name w:val="heading 1"/>
    <w:basedOn w:val="Normal"/>
    <w:next w:val="Normal"/>
    <w:qFormat/>
    <w:rsid w:val="0006603C"/>
    <w:pPr>
      <w:keepNext/>
      <w:numPr>
        <w:numId w:val="1"/>
      </w:numPr>
      <w:outlineLvl w:val="0"/>
    </w:pPr>
    <w:rPr>
      <w:b/>
      <w:bCs/>
    </w:rPr>
  </w:style>
  <w:style w:type="paragraph" w:styleId="Heading2">
    <w:name w:val="heading 2"/>
    <w:basedOn w:val="Normal"/>
    <w:next w:val="Normal"/>
    <w:qFormat/>
    <w:rsid w:val="0006603C"/>
    <w:pPr>
      <w:keepNext/>
      <w:numPr>
        <w:ilvl w:val="1"/>
        <w:numId w:val="1"/>
      </w:numPr>
      <w:outlineLvl w:val="1"/>
    </w:pPr>
  </w:style>
  <w:style w:type="paragraph" w:styleId="Heading8">
    <w:name w:val="heading 8"/>
    <w:basedOn w:val="Normal"/>
    <w:next w:val="Normal"/>
    <w:qFormat/>
    <w:rsid w:val="0006603C"/>
    <w:pPr>
      <w:keepNext/>
      <w:outlineLvl w:val="7"/>
    </w:pPr>
    <w:rPr>
      <w:b/>
      <w:bCs/>
    </w:rPr>
  </w:style>
  <w:style w:type="paragraph" w:styleId="Heading9">
    <w:name w:val="heading 9"/>
    <w:basedOn w:val="Normal"/>
    <w:next w:val="Normal"/>
    <w:qFormat/>
    <w:rsid w:val="0006603C"/>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03C"/>
    <w:pPr>
      <w:jc w:val="center"/>
    </w:pPr>
    <w:rPr>
      <w:b/>
      <w:bCs/>
    </w:rPr>
  </w:style>
  <w:style w:type="paragraph" w:styleId="BodyTextIndent2">
    <w:name w:val="Body Text Indent 2"/>
    <w:basedOn w:val="Normal"/>
    <w:rsid w:val="0006603C"/>
    <w:pPr>
      <w:ind w:left="360"/>
    </w:pPr>
  </w:style>
  <w:style w:type="paragraph" w:styleId="Header">
    <w:name w:val="header"/>
    <w:basedOn w:val="Normal"/>
    <w:rsid w:val="0006603C"/>
    <w:pPr>
      <w:tabs>
        <w:tab w:val="center" w:pos="4153"/>
        <w:tab w:val="right" w:pos="8306"/>
      </w:tabs>
    </w:pPr>
  </w:style>
  <w:style w:type="paragraph" w:styleId="BalloonText">
    <w:name w:val="Balloon Text"/>
    <w:basedOn w:val="Normal"/>
    <w:semiHidden/>
    <w:rsid w:val="00382AEF"/>
    <w:rPr>
      <w:rFonts w:ascii="Tahoma" w:hAnsi="Tahoma"/>
      <w:sz w:val="16"/>
      <w:szCs w:val="16"/>
    </w:rPr>
  </w:style>
  <w:style w:type="paragraph" w:styleId="Footer">
    <w:name w:val="footer"/>
    <w:basedOn w:val="Normal"/>
    <w:rsid w:val="00717AFC"/>
    <w:pPr>
      <w:tabs>
        <w:tab w:val="center" w:pos="4153"/>
        <w:tab w:val="right" w:pos="8306"/>
      </w:tabs>
    </w:pPr>
  </w:style>
  <w:style w:type="paragraph" w:styleId="ListParagraph">
    <w:name w:val="List Paragraph"/>
    <w:basedOn w:val="Normal"/>
    <w:uiPriority w:val="34"/>
    <w:qFormat/>
    <w:rsid w:val="00E35C14"/>
    <w:pPr>
      <w:ind w:left="720"/>
    </w:pPr>
  </w:style>
  <w:style w:type="table" w:styleId="TableGrid">
    <w:name w:val="Table Grid"/>
    <w:basedOn w:val="TableNormal"/>
    <w:rsid w:val="0004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A7F"/>
    <w:rPr>
      <w:color w:val="0000FF"/>
      <w:u w:val="single"/>
    </w:rPr>
  </w:style>
  <w:style w:type="character" w:styleId="Emphasis">
    <w:name w:val="Emphasis"/>
    <w:basedOn w:val="DefaultParagraphFont"/>
    <w:uiPriority w:val="20"/>
    <w:qFormat/>
    <w:rsid w:val="00413A7F"/>
    <w:rPr>
      <w:i/>
      <w:iCs/>
    </w:rPr>
  </w:style>
  <w:style w:type="paragraph" w:customStyle="1" w:styleId="Default">
    <w:name w:val="Default"/>
    <w:rsid w:val="00BD540A"/>
    <w:pPr>
      <w:autoSpaceDE w:val="0"/>
      <w:autoSpaceDN w:val="0"/>
      <w:adjustRightInd w:val="0"/>
    </w:pPr>
    <w:rPr>
      <w:rFonts w:ascii="Ostrich Sans" w:hAnsi="Ostrich Sans" w:cs="Ostrich Sans"/>
      <w:color w:val="000000"/>
      <w:sz w:val="24"/>
      <w:szCs w:val="24"/>
    </w:rPr>
  </w:style>
  <w:style w:type="paragraph" w:customStyle="1" w:styleId="Pa0">
    <w:name w:val="Pa0"/>
    <w:basedOn w:val="Default"/>
    <w:next w:val="Default"/>
    <w:uiPriority w:val="99"/>
    <w:rsid w:val="00BD540A"/>
    <w:pPr>
      <w:spacing w:line="241" w:lineRule="atLeast"/>
    </w:pPr>
    <w:rPr>
      <w:rFonts w:cs="Times New Roman"/>
      <w:color w:val="auto"/>
    </w:rPr>
  </w:style>
  <w:style w:type="character" w:customStyle="1" w:styleId="A0">
    <w:name w:val="A0"/>
    <w:uiPriority w:val="99"/>
    <w:rsid w:val="00BD540A"/>
    <w:rPr>
      <w:rFonts w:cs="Ostrich Sans"/>
      <w:b/>
      <w:bCs/>
      <w:color w:val="000000"/>
      <w:sz w:val="44"/>
      <w:szCs w:val="44"/>
    </w:rPr>
  </w:style>
  <w:style w:type="character" w:styleId="FollowedHyperlink">
    <w:name w:val="FollowedHyperlink"/>
    <w:basedOn w:val="DefaultParagraphFont"/>
    <w:rsid w:val="00BD540A"/>
    <w:rPr>
      <w:color w:val="800080" w:themeColor="followedHyperlink"/>
      <w:u w:val="single"/>
    </w:rPr>
  </w:style>
  <w:style w:type="paragraph" w:styleId="NoSpacing">
    <w:name w:val="No Spacing"/>
    <w:uiPriority w:val="1"/>
    <w:qFormat/>
    <w:rsid w:val="00A2634A"/>
    <w:rPr>
      <w:rFonts w:ascii="Arial" w:hAnsi="Arial" w:cs="Arial"/>
      <w:sz w:val="22"/>
      <w:szCs w:val="24"/>
      <w:lang w:eastAsia="en-US"/>
    </w:rPr>
  </w:style>
  <w:style w:type="paragraph" w:customStyle="1" w:styleId="Char">
    <w:name w:val="Char"/>
    <w:basedOn w:val="Normal"/>
    <w:rsid w:val="00DC0A45"/>
    <w:pPr>
      <w:spacing w:after="160" w:line="240" w:lineRule="exact"/>
    </w:pPr>
    <w:rPr>
      <w:rFonts w:ascii="Tahoma" w:hAnsi="Tahoma" w:cs="Times New Roman"/>
      <w:sz w:val="20"/>
      <w:szCs w:val="20"/>
      <w:lang w:val="en-US"/>
    </w:rPr>
  </w:style>
  <w:style w:type="character" w:customStyle="1" w:styleId="baddress">
    <w:name w:val="b_address"/>
    <w:rsid w:val="00DC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641">
      <w:bodyDiv w:val="1"/>
      <w:marLeft w:val="0"/>
      <w:marRight w:val="0"/>
      <w:marTop w:val="0"/>
      <w:marBottom w:val="0"/>
      <w:divBdr>
        <w:top w:val="none" w:sz="0" w:space="0" w:color="auto"/>
        <w:left w:val="none" w:sz="0" w:space="0" w:color="auto"/>
        <w:bottom w:val="none" w:sz="0" w:space="0" w:color="auto"/>
        <w:right w:val="none" w:sz="0" w:space="0" w:color="auto"/>
      </w:divBdr>
    </w:div>
    <w:div w:id="69355597">
      <w:bodyDiv w:val="1"/>
      <w:marLeft w:val="0"/>
      <w:marRight w:val="0"/>
      <w:marTop w:val="0"/>
      <w:marBottom w:val="0"/>
      <w:divBdr>
        <w:top w:val="none" w:sz="0" w:space="0" w:color="auto"/>
        <w:left w:val="none" w:sz="0" w:space="0" w:color="auto"/>
        <w:bottom w:val="none" w:sz="0" w:space="0" w:color="auto"/>
        <w:right w:val="none" w:sz="0" w:space="0" w:color="auto"/>
      </w:divBdr>
    </w:div>
    <w:div w:id="105853279">
      <w:bodyDiv w:val="1"/>
      <w:marLeft w:val="0"/>
      <w:marRight w:val="0"/>
      <w:marTop w:val="0"/>
      <w:marBottom w:val="0"/>
      <w:divBdr>
        <w:top w:val="none" w:sz="0" w:space="0" w:color="auto"/>
        <w:left w:val="none" w:sz="0" w:space="0" w:color="auto"/>
        <w:bottom w:val="none" w:sz="0" w:space="0" w:color="auto"/>
        <w:right w:val="none" w:sz="0" w:space="0" w:color="auto"/>
      </w:divBdr>
    </w:div>
    <w:div w:id="119232952">
      <w:bodyDiv w:val="1"/>
      <w:marLeft w:val="0"/>
      <w:marRight w:val="0"/>
      <w:marTop w:val="0"/>
      <w:marBottom w:val="0"/>
      <w:divBdr>
        <w:top w:val="none" w:sz="0" w:space="0" w:color="auto"/>
        <w:left w:val="none" w:sz="0" w:space="0" w:color="auto"/>
        <w:bottom w:val="none" w:sz="0" w:space="0" w:color="auto"/>
        <w:right w:val="none" w:sz="0" w:space="0" w:color="auto"/>
      </w:divBdr>
    </w:div>
    <w:div w:id="344334002">
      <w:bodyDiv w:val="1"/>
      <w:marLeft w:val="0"/>
      <w:marRight w:val="0"/>
      <w:marTop w:val="0"/>
      <w:marBottom w:val="0"/>
      <w:divBdr>
        <w:top w:val="none" w:sz="0" w:space="0" w:color="auto"/>
        <w:left w:val="none" w:sz="0" w:space="0" w:color="auto"/>
        <w:bottom w:val="none" w:sz="0" w:space="0" w:color="auto"/>
        <w:right w:val="none" w:sz="0" w:space="0" w:color="auto"/>
      </w:divBdr>
    </w:div>
    <w:div w:id="431894829">
      <w:bodyDiv w:val="1"/>
      <w:marLeft w:val="0"/>
      <w:marRight w:val="0"/>
      <w:marTop w:val="0"/>
      <w:marBottom w:val="0"/>
      <w:divBdr>
        <w:top w:val="none" w:sz="0" w:space="0" w:color="auto"/>
        <w:left w:val="none" w:sz="0" w:space="0" w:color="auto"/>
        <w:bottom w:val="none" w:sz="0" w:space="0" w:color="auto"/>
        <w:right w:val="none" w:sz="0" w:space="0" w:color="auto"/>
      </w:divBdr>
    </w:div>
    <w:div w:id="489372993">
      <w:bodyDiv w:val="1"/>
      <w:marLeft w:val="0"/>
      <w:marRight w:val="0"/>
      <w:marTop w:val="0"/>
      <w:marBottom w:val="0"/>
      <w:divBdr>
        <w:top w:val="none" w:sz="0" w:space="0" w:color="auto"/>
        <w:left w:val="none" w:sz="0" w:space="0" w:color="auto"/>
        <w:bottom w:val="none" w:sz="0" w:space="0" w:color="auto"/>
        <w:right w:val="none" w:sz="0" w:space="0" w:color="auto"/>
      </w:divBdr>
    </w:div>
    <w:div w:id="511988439">
      <w:bodyDiv w:val="1"/>
      <w:marLeft w:val="0"/>
      <w:marRight w:val="0"/>
      <w:marTop w:val="0"/>
      <w:marBottom w:val="0"/>
      <w:divBdr>
        <w:top w:val="none" w:sz="0" w:space="0" w:color="auto"/>
        <w:left w:val="none" w:sz="0" w:space="0" w:color="auto"/>
        <w:bottom w:val="none" w:sz="0" w:space="0" w:color="auto"/>
        <w:right w:val="none" w:sz="0" w:space="0" w:color="auto"/>
      </w:divBdr>
      <w:divsChild>
        <w:div w:id="852231579">
          <w:marLeft w:val="0"/>
          <w:marRight w:val="0"/>
          <w:marTop w:val="0"/>
          <w:marBottom w:val="0"/>
          <w:divBdr>
            <w:top w:val="none" w:sz="0" w:space="0" w:color="auto"/>
            <w:left w:val="none" w:sz="0" w:space="0" w:color="auto"/>
            <w:bottom w:val="none" w:sz="0" w:space="0" w:color="auto"/>
            <w:right w:val="none" w:sz="0" w:space="0" w:color="auto"/>
          </w:divBdr>
          <w:divsChild>
            <w:div w:id="1962300823">
              <w:marLeft w:val="0"/>
              <w:marRight w:val="0"/>
              <w:marTop w:val="150"/>
              <w:marBottom w:val="0"/>
              <w:divBdr>
                <w:top w:val="single" w:sz="6" w:space="0" w:color="CCCCCC"/>
                <w:left w:val="single" w:sz="6" w:space="0" w:color="CCCCCC"/>
                <w:bottom w:val="single" w:sz="6" w:space="0" w:color="CCCCCC"/>
                <w:right w:val="single" w:sz="6" w:space="0" w:color="CCCCCC"/>
              </w:divBdr>
              <w:divsChild>
                <w:div w:id="339048059">
                  <w:marLeft w:val="0"/>
                  <w:marRight w:val="0"/>
                  <w:marTop w:val="0"/>
                  <w:marBottom w:val="0"/>
                  <w:divBdr>
                    <w:top w:val="none" w:sz="0" w:space="0" w:color="auto"/>
                    <w:left w:val="none" w:sz="0" w:space="0" w:color="auto"/>
                    <w:bottom w:val="none" w:sz="0" w:space="0" w:color="auto"/>
                    <w:right w:val="none" w:sz="0" w:space="0" w:color="auto"/>
                  </w:divBdr>
                  <w:divsChild>
                    <w:div w:id="2118400438">
                      <w:marLeft w:val="0"/>
                      <w:marRight w:val="-5700"/>
                      <w:marTop w:val="0"/>
                      <w:marBottom w:val="0"/>
                      <w:divBdr>
                        <w:top w:val="none" w:sz="0" w:space="0" w:color="auto"/>
                        <w:left w:val="none" w:sz="0" w:space="0" w:color="auto"/>
                        <w:bottom w:val="none" w:sz="0" w:space="0" w:color="auto"/>
                        <w:right w:val="none" w:sz="0" w:space="0" w:color="auto"/>
                      </w:divBdr>
                      <w:divsChild>
                        <w:div w:id="1797289348">
                          <w:marLeft w:val="300"/>
                          <w:marRight w:val="6000"/>
                          <w:marTop w:val="150"/>
                          <w:marBottom w:val="0"/>
                          <w:divBdr>
                            <w:top w:val="none" w:sz="0" w:space="0" w:color="auto"/>
                            <w:left w:val="none" w:sz="0" w:space="0" w:color="auto"/>
                            <w:bottom w:val="none" w:sz="0" w:space="0" w:color="auto"/>
                            <w:right w:val="none" w:sz="0" w:space="0" w:color="auto"/>
                          </w:divBdr>
                          <w:divsChild>
                            <w:div w:id="9559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1632">
      <w:bodyDiv w:val="1"/>
      <w:marLeft w:val="0"/>
      <w:marRight w:val="0"/>
      <w:marTop w:val="0"/>
      <w:marBottom w:val="0"/>
      <w:divBdr>
        <w:top w:val="none" w:sz="0" w:space="0" w:color="auto"/>
        <w:left w:val="none" w:sz="0" w:space="0" w:color="auto"/>
        <w:bottom w:val="none" w:sz="0" w:space="0" w:color="auto"/>
        <w:right w:val="none" w:sz="0" w:space="0" w:color="auto"/>
      </w:divBdr>
    </w:div>
    <w:div w:id="610865821">
      <w:bodyDiv w:val="1"/>
      <w:marLeft w:val="0"/>
      <w:marRight w:val="0"/>
      <w:marTop w:val="0"/>
      <w:marBottom w:val="0"/>
      <w:divBdr>
        <w:top w:val="none" w:sz="0" w:space="0" w:color="auto"/>
        <w:left w:val="none" w:sz="0" w:space="0" w:color="auto"/>
        <w:bottom w:val="none" w:sz="0" w:space="0" w:color="auto"/>
        <w:right w:val="none" w:sz="0" w:space="0" w:color="auto"/>
      </w:divBdr>
    </w:div>
    <w:div w:id="789278445">
      <w:bodyDiv w:val="1"/>
      <w:marLeft w:val="0"/>
      <w:marRight w:val="0"/>
      <w:marTop w:val="0"/>
      <w:marBottom w:val="0"/>
      <w:divBdr>
        <w:top w:val="none" w:sz="0" w:space="0" w:color="auto"/>
        <w:left w:val="none" w:sz="0" w:space="0" w:color="auto"/>
        <w:bottom w:val="none" w:sz="0" w:space="0" w:color="auto"/>
        <w:right w:val="none" w:sz="0" w:space="0" w:color="auto"/>
      </w:divBdr>
    </w:div>
    <w:div w:id="929630115">
      <w:bodyDiv w:val="1"/>
      <w:marLeft w:val="0"/>
      <w:marRight w:val="0"/>
      <w:marTop w:val="0"/>
      <w:marBottom w:val="0"/>
      <w:divBdr>
        <w:top w:val="none" w:sz="0" w:space="0" w:color="auto"/>
        <w:left w:val="none" w:sz="0" w:space="0" w:color="auto"/>
        <w:bottom w:val="none" w:sz="0" w:space="0" w:color="auto"/>
        <w:right w:val="none" w:sz="0" w:space="0" w:color="auto"/>
      </w:divBdr>
    </w:div>
    <w:div w:id="1037656781">
      <w:bodyDiv w:val="1"/>
      <w:marLeft w:val="0"/>
      <w:marRight w:val="0"/>
      <w:marTop w:val="0"/>
      <w:marBottom w:val="0"/>
      <w:divBdr>
        <w:top w:val="none" w:sz="0" w:space="0" w:color="auto"/>
        <w:left w:val="none" w:sz="0" w:space="0" w:color="auto"/>
        <w:bottom w:val="none" w:sz="0" w:space="0" w:color="auto"/>
        <w:right w:val="none" w:sz="0" w:space="0" w:color="auto"/>
      </w:divBdr>
    </w:div>
    <w:div w:id="1102188597">
      <w:bodyDiv w:val="1"/>
      <w:marLeft w:val="0"/>
      <w:marRight w:val="0"/>
      <w:marTop w:val="0"/>
      <w:marBottom w:val="0"/>
      <w:divBdr>
        <w:top w:val="none" w:sz="0" w:space="0" w:color="auto"/>
        <w:left w:val="none" w:sz="0" w:space="0" w:color="auto"/>
        <w:bottom w:val="none" w:sz="0" w:space="0" w:color="auto"/>
        <w:right w:val="none" w:sz="0" w:space="0" w:color="auto"/>
      </w:divBdr>
      <w:divsChild>
        <w:div w:id="2061587850">
          <w:marLeft w:val="0"/>
          <w:marRight w:val="0"/>
          <w:marTop w:val="0"/>
          <w:marBottom w:val="0"/>
          <w:divBdr>
            <w:top w:val="none" w:sz="0" w:space="0" w:color="auto"/>
            <w:left w:val="none" w:sz="0" w:space="0" w:color="auto"/>
            <w:bottom w:val="none" w:sz="0" w:space="0" w:color="auto"/>
            <w:right w:val="none" w:sz="0" w:space="0" w:color="auto"/>
          </w:divBdr>
        </w:div>
      </w:divsChild>
    </w:div>
    <w:div w:id="1154837925">
      <w:bodyDiv w:val="1"/>
      <w:marLeft w:val="0"/>
      <w:marRight w:val="0"/>
      <w:marTop w:val="0"/>
      <w:marBottom w:val="0"/>
      <w:divBdr>
        <w:top w:val="none" w:sz="0" w:space="0" w:color="auto"/>
        <w:left w:val="none" w:sz="0" w:space="0" w:color="auto"/>
        <w:bottom w:val="none" w:sz="0" w:space="0" w:color="auto"/>
        <w:right w:val="none" w:sz="0" w:space="0" w:color="auto"/>
      </w:divBdr>
    </w:div>
    <w:div w:id="1189221437">
      <w:bodyDiv w:val="1"/>
      <w:marLeft w:val="0"/>
      <w:marRight w:val="0"/>
      <w:marTop w:val="0"/>
      <w:marBottom w:val="0"/>
      <w:divBdr>
        <w:top w:val="none" w:sz="0" w:space="0" w:color="auto"/>
        <w:left w:val="none" w:sz="0" w:space="0" w:color="auto"/>
        <w:bottom w:val="none" w:sz="0" w:space="0" w:color="auto"/>
        <w:right w:val="none" w:sz="0" w:space="0" w:color="auto"/>
      </w:divBdr>
      <w:divsChild>
        <w:div w:id="939222031">
          <w:marLeft w:val="0"/>
          <w:marRight w:val="0"/>
          <w:marTop w:val="0"/>
          <w:marBottom w:val="0"/>
          <w:divBdr>
            <w:top w:val="none" w:sz="0" w:space="0" w:color="auto"/>
            <w:left w:val="none" w:sz="0" w:space="0" w:color="auto"/>
            <w:bottom w:val="none" w:sz="0" w:space="0" w:color="auto"/>
            <w:right w:val="none" w:sz="0" w:space="0" w:color="auto"/>
          </w:divBdr>
          <w:divsChild>
            <w:div w:id="273170665">
              <w:marLeft w:val="0"/>
              <w:marRight w:val="0"/>
              <w:marTop w:val="150"/>
              <w:marBottom w:val="0"/>
              <w:divBdr>
                <w:top w:val="single" w:sz="6" w:space="0" w:color="CCCCCC"/>
                <w:left w:val="single" w:sz="6" w:space="0" w:color="CCCCCC"/>
                <w:bottom w:val="single" w:sz="6" w:space="0" w:color="CCCCCC"/>
                <w:right w:val="single" w:sz="6" w:space="0" w:color="CCCCCC"/>
              </w:divBdr>
              <w:divsChild>
                <w:div w:id="1874734193">
                  <w:marLeft w:val="0"/>
                  <w:marRight w:val="0"/>
                  <w:marTop w:val="0"/>
                  <w:marBottom w:val="0"/>
                  <w:divBdr>
                    <w:top w:val="none" w:sz="0" w:space="0" w:color="auto"/>
                    <w:left w:val="none" w:sz="0" w:space="0" w:color="auto"/>
                    <w:bottom w:val="none" w:sz="0" w:space="0" w:color="auto"/>
                    <w:right w:val="none" w:sz="0" w:space="0" w:color="auto"/>
                  </w:divBdr>
                  <w:divsChild>
                    <w:div w:id="270211657">
                      <w:marLeft w:val="0"/>
                      <w:marRight w:val="-5700"/>
                      <w:marTop w:val="0"/>
                      <w:marBottom w:val="0"/>
                      <w:divBdr>
                        <w:top w:val="none" w:sz="0" w:space="0" w:color="auto"/>
                        <w:left w:val="none" w:sz="0" w:space="0" w:color="auto"/>
                        <w:bottom w:val="none" w:sz="0" w:space="0" w:color="auto"/>
                        <w:right w:val="none" w:sz="0" w:space="0" w:color="auto"/>
                      </w:divBdr>
                      <w:divsChild>
                        <w:div w:id="1322930105">
                          <w:marLeft w:val="300"/>
                          <w:marRight w:val="6000"/>
                          <w:marTop w:val="150"/>
                          <w:marBottom w:val="0"/>
                          <w:divBdr>
                            <w:top w:val="none" w:sz="0" w:space="0" w:color="auto"/>
                            <w:left w:val="none" w:sz="0" w:space="0" w:color="auto"/>
                            <w:bottom w:val="none" w:sz="0" w:space="0" w:color="auto"/>
                            <w:right w:val="none" w:sz="0" w:space="0" w:color="auto"/>
                          </w:divBdr>
                          <w:divsChild>
                            <w:div w:id="453063489">
                              <w:marLeft w:val="0"/>
                              <w:marRight w:val="0"/>
                              <w:marTop w:val="0"/>
                              <w:marBottom w:val="0"/>
                              <w:divBdr>
                                <w:top w:val="none" w:sz="0" w:space="0" w:color="auto"/>
                                <w:left w:val="none" w:sz="0" w:space="0" w:color="auto"/>
                                <w:bottom w:val="none" w:sz="0" w:space="0" w:color="auto"/>
                                <w:right w:val="none" w:sz="0" w:space="0" w:color="auto"/>
                              </w:divBdr>
                              <w:divsChild>
                                <w:div w:id="18803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223377">
      <w:bodyDiv w:val="1"/>
      <w:marLeft w:val="0"/>
      <w:marRight w:val="0"/>
      <w:marTop w:val="0"/>
      <w:marBottom w:val="0"/>
      <w:divBdr>
        <w:top w:val="none" w:sz="0" w:space="0" w:color="auto"/>
        <w:left w:val="none" w:sz="0" w:space="0" w:color="auto"/>
        <w:bottom w:val="none" w:sz="0" w:space="0" w:color="auto"/>
        <w:right w:val="none" w:sz="0" w:space="0" w:color="auto"/>
      </w:divBdr>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
    <w:div w:id="1305623605">
      <w:bodyDiv w:val="1"/>
      <w:marLeft w:val="0"/>
      <w:marRight w:val="0"/>
      <w:marTop w:val="0"/>
      <w:marBottom w:val="0"/>
      <w:divBdr>
        <w:top w:val="none" w:sz="0" w:space="0" w:color="auto"/>
        <w:left w:val="none" w:sz="0" w:space="0" w:color="auto"/>
        <w:bottom w:val="none" w:sz="0" w:space="0" w:color="auto"/>
        <w:right w:val="none" w:sz="0" w:space="0" w:color="auto"/>
      </w:divBdr>
    </w:div>
    <w:div w:id="1467506613">
      <w:bodyDiv w:val="1"/>
      <w:marLeft w:val="0"/>
      <w:marRight w:val="0"/>
      <w:marTop w:val="0"/>
      <w:marBottom w:val="0"/>
      <w:divBdr>
        <w:top w:val="none" w:sz="0" w:space="0" w:color="auto"/>
        <w:left w:val="none" w:sz="0" w:space="0" w:color="auto"/>
        <w:bottom w:val="none" w:sz="0" w:space="0" w:color="auto"/>
        <w:right w:val="none" w:sz="0" w:space="0" w:color="auto"/>
      </w:divBdr>
    </w:div>
    <w:div w:id="1604261116">
      <w:bodyDiv w:val="1"/>
      <w:marLeft w:val="0"/>
      <w:marRight w:val="0"/>
      <w:marTop w:val="0"/>
      <w:marBottom w:val="0"/>
      <w:divBdr>
        <w:top w:val="none" w:sz="0" w:space="0" w:color="auto"/>
        <w:left w:val="none" w:sz="0" w:space="0" w:color="auto"/>
        <w:bottom w:val="none" w:sz="0" w:space="0" w:color="auto"/>
        <w:right w:val="none" w:sz="0" w:space="0" w:color="auto"/>
      </w:divBdr>
    </w:div>
    <w:div w:id="1911962717">
      <w:bodyDiv w:val="1"/>
      <w:marLeft w:val="0"/>
      <w:marRight w:val="0"/>
      <w:marTop w:val="0"/>
      <w:marBottom w:val="0"/>
      <w:divBdr>
        <w:top w:val="none" w:sz="0" w:space="0" w:color="auto"/>
        <w:left w:val="none" w:sz="0" w:space="0" w:color="auto"/>
        <w:bottom w:val="none" w:sz="0" w:space="0" w:color="auto"/>
        <w:right w:val="none" w:sz="0" w:space="0" w:color="auto"/>
      </w:divBdr>
    </w:div>
    <w:div w:id="203595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9ACF-08B6-4EFA-A58E-8AA38304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526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LEEDS MENTAL HEALTH TEACHING NHS TRUST</vt:lpstr>
    </vt:vector>
  </TitlesOfParts>
  <Company>Leeds Mental Health Trust</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MENTAL HEALTH TEACHING NHS TRUST</dc:title>
  <dc:creator>mhuser</dc:creator>
  <cp:lastModifiedBy>Susan Meakin</cp:lastModifiedBy>
  <cp:revision>5</cp:revision>
  <cp:lastPrinted>2017-08-09T07:36:00Z</cp:lastPrinted>
  <dcterms:created xsi:type="dcterms:W3CDTF">2019-11-07T10:56:00Z</dcterms:created>
  <dcterms:modified xsi:type="dcterms:W3CDTF">2019-12-11T20:09:00Z</dcterms:modified>
</cp:coreProperties>
</file>